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10B38" w14:textId="401EFF8C" w:rsidR="000636BA" w:rsidRPr="00690447" w:rsidRDefault="006D58A9" w:rsidP="00FC11A4">
      <w:pPr>
        <w:tabs>
          <w:tab w:val="left" w:pos="1985"/>
        </w:tabs>
        <w:spacing w:after="0"/>
        <w:jc w:val="both"/>
        <w:rPr>
          <w:rFonts w:ascii="Arial" w:hAnsi="Arial" w:cs="Arial"/>
          <w:b/>
          <w:bCs/>
          <w:sz w:val="24"/>
        </w:rPr>
      </w:pPr>
      <w:r>
        <w:rPr>
          <w:rFonts w:ascii="Arial" w:hAnsi="Arial" w:cs="Arial"/>
          <w:b/>
          <w:bCs/>
          <w:sz w:val="24"/>
        </w:rPr>
        <w:t xml:space="preserve">3GPP TSG RAN WG1 </w:t>
      </w:r>
      <w:r w:rsidR="006C3EEA">
        <w:rPr>
          <w:rFonts w:ascii="Arial" w:hAnsi="Arial" w:cs="Arial"/>
          <w:b/>
          <w:bCs/>
          <w:sz w:val="24"/>
        </w:rPr>
        <w:t>#92</w:t>
      </w:r>
      <w:r w:rsidR="000636BA" w:rsidRPr="00690447">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6C3EEA">
        <w:rPr>
          <w:rFonts w:ascii="Arial" w:hAnsi="Arial" w:cs="Arial"/>
          <w:b/>
          <w:bCs/>
          <w:sz w:val="24"/>
        </w:rPr>
        <w:tab/>
      </w:r>
      <w:r w:rsidR="006C3EEA">
        <w:rPr>
          <w:rFonts w:ascii="Arial" w:hAnsi="Arial" w:cs="Arial"/>
          <w:b/>
          <w:bCs/>
          <w:sz w:val="24"/>
        </w:rPr>
        <w:tab/>
      </w:r>
      <w:r w:rsidR="006C3EEA">
        <w:rPr>
          <w:rFonts w:ascii="Arial" w:hAnsi="Arial" w:cs="Arial"/>
          <w:b/>
          <w:bCs/>
          <w:sz w:val="24"/>
        </w:rPr>
        <w:tab/>
      </w:r>
      <w:r w:rsidR="006C3EEA">
        <w:rPr>
          <w:rFonts w:ascii="Arial" w:hAnsi="Arial" w:cs="Arial"/>
          <w:b/>
          <w:bCs/>
          <w:sz w:val="24"/>
        </w:rPr>
        <w:tab/>
      </w:r>
      <w:r w:rsidR="006C3EEA">
        <w:rPr>
          <w:rFonts w:ascii="Arial" w:hAnsi="Arial" w:cs="Arial"/>
          <w:b/>
          <w:bCs/>
          <w:sz w:val="24"/>
        </w:rPr>
        <w:tab/>
      </w:r>
      <w:r w:rsidR="000636BA" w:rsidRPr="00690447">
        <w:rPr>
          <w:rFonts w:ascii="Arial" w:hAnsi="Arial" w:cs="Arial"/>
          <w:b/>
          <w:bCs/>
          <w:sz w:val="24"/>
        </w:rPr>
        <w:t>R1-</w:t>
      </w:r>
      <w:r>
        <w:rPr>
          <w:rFonts w:ascii="Arial" w:hAnsi="Arial" w:cs="Arial"/>
          <w:b/>
          <w:bCs/>
          <w:sz w:val="24"/>
        </w:rPr>
        <w:t>18</w:t>
      </w:r>
      <w:r w:rsidR="006C3EEA">
        <w:rPr>
          <w:rFonts w:ascii="Arial" w:hAnsi="Arial" w:cs="Arial"/>
          <w:b/>
          <w:bCs/>
          <w:sz w:val="24"/>
          <w:lang w:eastAsia="zh-CN"/>
        </w:rPr>
        <w:t>0</w:t>
      </w:r>
      <w:r w:rsidR="0033179F">
        <w:rPr>
          <w:rFonts w:ascii="Arial" w:hAnsi="Arial" w:cs="Arial"/>
          <w:b/>
          <w:bCs/>
          <w:sz w:val="24"/>
          <w:lang w:eastAsia="zh-CN"/>
        </w:rPr>
        <w:t>2633</w:t>
      </w:r>
    </w:p>
    <w:p w14:paraId="1EB85490" w14:textId="19974E88" w:rsidR="000636BA" w:rsidRDefault="006C3EEA" w:rsidP="00FC11A4">
      <w:pPr>
        <w:tabs>
          <w:tab w:val="left" w:pos="1985"/>
        </w:tabs>
        <w:spacing w:after="0"/>
        <w:jc w:val="both"/>
        <w:rPr>
          <w:rFonts w:ascii="Arial" w:hAnsi="Arial" w:cs="Arial"/>
          <w:b/>
          <w:bCs/>
          <w:sz w:val="24"/>
        </w:rPr>
      </w:pPr>
      <w:r>
        <w:rPr>
          <w:rFonts w:ascii="Arial" w:hAnsi="Arial" w:cs="Arial"/>
          <w:b/>
          <w:bCs/>
          <w:sz w:val="24"/>
        </w:rPr>
        <w:t>Athens, Greece, Febr</w:t>
      </w:r>
      <w:r w:rsidR="006D58A9" w:rsidRPr="006D58A9">
        <w:rPr>
          <w:rFonts w:ascii="Arial" w:hAnsi="Arial" w:cs="Arial"/>
          <w:b/>
          <w:bCs/>
          <w:sz w:val="24"/>
        </w:rPr>
        <w:t>uary 26</w:t>
      </w:r>
      <w:r w:rsidR="006D58A9" w:rsidRPr="003A33DA">
        <w:rPr>
          <w:rFonts w:ascii="Arial" w:hAnsi="Arial" w:cs="Arial"/>
          <w:b/>
          <w:bCs/>
          <w:sz w:val="24"/>
          <w:vertAlign w:val="superscript"/>
        </w:rPr>
        <w:t>th</w:t>
      </w:r>
      <w:r w:rsidR="003A33DA">
        <w:rPr>
          <w:rFonts w:ascii="Arial" w:hAnsi="Arial" w:cs="Arial"/>
          <w:b/>
          <w:bCs/>
          <w:sz w:val="24"/>
        </w:rPr>
        <w:t xml:space="preserve"> – March 2</w:t>
      </w:r>
      <w:r w:rsidR="003A33DA" w:rsidRPr="003A33DA">
        <w:rPr>
          <w:rFonts w:ascii="Arial" w:hAnsi="Arial" w:cs="Arial"/>
          <w:b/>
          <w:bCs/>
          <w:sz w:val="24"/>
          <w:vertAlign w:val="superscript"/>
        </w:rPr>
        <w:t>nd</w:t>
      </w:r>
      <w:r w:rsidR="006D58A9" w:rsidRPr="006D58A9">
        <w:rPr>
          <w:rFonts w:ascii="Arial" w:hAnsi="Arial" w:cs="Arial"/>
          <w:b/>
          <w:bCs/>
          <w:sz w:val="24"/>
        </w:rPr>
        <w:t>, 2018</w:t>
      </w:r>
    </w:p>
    <w:p w14:paraId="1BD6C4D4" w14:textId="77777777" w:rsidR="00310856" w:rsidRPr="00E95DAE" w:rsidRDefault="00310856" w:rsidP="00FC11A4">
      <w:pPr>
        <w:tabs>
          <w:tab w:val="left" w:pos="1985"/>
        </w:tabs>
        <w:spacing w:after="0"/>
        <w:jc w:val="both"/>
        <w:rPr>
          <w:rFonts w:ascii="Arial" w:hAnsi="Arial" w:cs="Arial"/>
          <w:sz w:val="24"/>
          <w:lang w:val="en-US"/>
        </w:rPr>
      </w:pPr>
    </w:p>
    <w:p w14:paraId="2B00B352" w14:textId="77777777" w:rsidR="00310856" w:rsidRPr="00A61344" w:rsidRDefault="00310856" w:rsidP="00FC11A4">
      <w:pPr>
        <w:spacing w:after="0"/>
        <w:ind w:left="2644" w:hangingChars="823" w:hanging="2644"/>
        <w:jc w:val="both"/>
        <w:rPr>
          <w:rFonts w:ascii="Arial" w:hAnsi="Arial" w:cs="Arial"/>
          <w:b/>
          <w:sz w:val="32"/>
          <w:lang w:val="en-US" w:eastAsia="zh-CN"/>
        </w:rPr>
      </w:pPr>
    </w:p>
    <w:p w14:paraId="442797E2" w14:textId="66E8D0B0" w:rsidR="001466F4" w:rsidRDefault="001466F4" w:rsidP="00FC11A4">
      <w:pPr>
        <w:spacing w:after="0"/>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t xml:space="preserve">    </w:t>
      </w:r>
      <w:r w:rsidR="00472D5E">
        <w:rPr>
          <w:rFonts w:ascii="Arial" w:hAnsi="Arial" w:cs="Arial"/>
          <w:b/>
          <w:sz w:val="24"/>
          <w:lang w:val="en-US"/>
        </w:rPr>
        <w:t>7</w:t>
      </w:r>
      <w:r w:rsidR="00690447">
        <w:rPr>
          <w:rFonts w:ascii="Arial" w:hAnsi="Arial" w:cs="Arial"/>
          <w:b/>
          <w:sz w:val="24"/>
          <w:lang w:val="en-US"/>
        </w:rPr>
        <w:t>.</w:t>
      </w:r>
      <w:r w:rsidR="00472D5E">
        <w:rPr>
          <w:rFonts w:ascii="Arial" w:hAnsi="Arial" w:cs="Arial"/>
          <w:b/>
          <w:sz w:val="24"/>
          <w:lang w:val="en-US"/>
        </w:rPr>
        <w:t>4</w:t>
      </w:r>
      <w:r w:rsidR="00D3527F">
        <w:rPr>
          <w:rFonts w:ascii="Arial" w:hAnsi="Arial" w:cs="Arial"/>
          <w:b/>
          <w:sz w:val="24"/>
          <w:lang w:val="en-US"/>
        </w:rPr>
        <w:t>.</w:t>
      </w:r>
      <w:r w:rsidR="00472D5E">
        <w:rPr>
          <w:rFonts w:ascii="Arial" w:hAnsi="Arial" w:cs="Arial"/>
          <w:b/>
          <w:sz w:val="24"/>
          <w:lang w:val="en-US"/>
        </w:rPr>
        <w:t>1</w:t>
      </w:r>
    </w:p>
    <w:p w14:paraId="3F6634F0" w14:textId="0C9AD47F" w:rsidR="00310856" w:rsidRDefault="00310856" w:rsidP="00310856">
      <w:pPr>
        <w:tabs>
          <w:tab w:val="left" w:pos="1985"/>
        </w:tabs>
        <w:spacing w:after="0"/>
        <w:jc w:val="both"/>
        <w:rPr>
          <w:rFonts w:ascii="Arial" w:hAnsi="Arial" w:cs="Arial"/>
          <w:b/>
          <w:sz w:val="24"/>
          <w:lang w:val="en-US"/>
        </w:rPr>
      </w:pPr>
    </w:p>
    <w:p w14:paraId="2F9A6B94" w14:textId="2A1A68EE" w:rsidR="00310856" w:rsidRDefault="00310856" w:rsidP="00310856">
      <w:pPr>
        <w:tabs>
          <w:tab w:val="left" w:pos="1985"/>
        </w:tabs>
        <w:spacing w:after="0"/>
        <w:jc w:val="both"/>
        <w:rPr>
          <w:rFonts w:ascii="Arial" w:hAnsi="Arial" w:cs="Arial"/>
          <w:b/>
          <w:sz w:val="24"/>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Pr>
          <w:rFonts w:ascii="Arial" w:hAnsi="Arial" w:cs="Arial"/>
          <w:b/>
          <w:sz w:val="24"/>
        </w:rPr>
        <w:t>rDigital Inc.</w:t>
      </w:r>
    </w:p>
    <w:p w14:paraId="3C15C757" w14:textId="52384601" w:rsidR="00310856" w:rsidRDefault="00310856" w:rsidP="00310856">
      <w:pPr>
        <w:spacing w:after="0"/>
        <w:ind w:left="1983" w:hangingChars="823" w:hanging="1983"/>
        <w:jc w:val="both"/>
        <w:rPr>
          <w:rFonts w:ascii="Arial" w:hAnsi="Arial" w:cs="Arial"/>
          <w:b/>
          <w:sz w:val="24"/>
          <w:lang w:val="en-US"/>
        </w:rPr>
      </w:pPr>
    </w:p>
    <w:p w14:paraId="396BDC2E" w14:textId="6D1ACD09" w:rsidR="00310856" w:rsidRDefault="00310856" w:rsidP="00310856">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20F4A">
        <w:rPr>
          <w:rFonts w:ascii="Arial" w:eastAsia="Malgun Gothic" w:hAnsi="Arial" w:cs="Arial"/>
          <w:b/>
          <w:sz w:val="24"/>
          <w:lang w:val="en-US" w:eastAsia="ko-KR"/>
        </w:rPr>
        <w:t xml:space="preserve">On </w:t>
      </w:r>
      <w:r w:rsidRPr="00862A55">
        <w:rPr>
          <w:rFonts w:ascii="Arial" w:eastAsia="Malgun Gothic" w:hAnsi="Arial" w:cs="Arial"/>
          <w:b/>
          <w:sz w:val="24"/>
          <w:lang w:val="en-US" w:eastAsia="ko-KR"/>
        </w:rPr>
        <w:t>IDMA Transmitter Processing</w:t>
      </w:r>
    </w:p>
    <w:p w14:paraId="1EA41856" w14:textId="7B4B3025" w:rsidR="00310856" w:rsidRPr="00E95DAE" w:rsidRDefault="00310856" w:rsidP="00FC11A4">
      <w:pPr>
        <w:spacing w:after="0"/>
        <w:jc w:val="both"/>
        <w:rPr>
          <w:rFonts w:ascii="Arial" w:hAnsi="Arial" w:cs="Arial"/>
          <w:sz w:val="24"/>
          <w:lang w:val="en-US" w:eastAsia="zh-CN"/>
        </w:rPr>
      </w:pPr>
    </w:p>
    <w:p w14:paraId="3DFA8DEC" w14:textId="01E686D4" w:rsidR="001466F4" w:rsidRDefault="001466F4" w:rsidP="00FC11A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 xml:space="preserve">Discussion </w:t>
      </w:r>
      <w:bookmarkStart w:id="0" w:name="_GoBack"/>
      <w:bookmarkEnd w:id="0"/>
    </w:p>
    <w:p w14:paraId="502361E3" w14:textId="77777777" w:rsidR="009D08B7" w:rsidRPr="00E95DAE" w:rsidRDefault="009D08B7" w:rsidP="00FC11A4">
      <w:pPr>
        <w:spacing w:after="0"/>
        <w:ind w:left="1988" w:hanging="1988"/>
        <w:jc w:val="both"/>
        <w:rPr>
          <w:rFonts w:ascii="Arial" w:hAnsi="Arial" w:cs="Arial"/>
          <w:sz w:val="24"/>
          <w:lang w:val="en-US"/>
        </w:rPr>
      </w:pPr>
    </w:p>
    <w:p w14:paraId="786F226B" w14:textId="77777777" w:rsidR="0097496D" w:rsidRDefault="0097496D" w:rsidP="00FC11A4">
      <w:pPr>
        <w:pStyle w:val="Heading1"/>
        <w:numPr>
          <w:ilvl w:val="0"/>
          <w:numId w:val="5"/>
        </w:numPr>
        <w:spacing w:before="120" w:after="60"/>
        <w:jc w:val="both"/>
        <w:rPr>
          <w:rFonts w:cs="Arial"/>
          <w:lang w:val="en-US"/>
        </w:rPr>
      </w:pPr>
      <w:r>
        <w:rPr>
          <w:rFonts w:cs="Arial"/>
          <w:lang w:val="en-US"/>
        </w:rPr>
        <w:t>Introduction</w:t>
      </w:r>
    </w:p>
    <w:p w14:paraId="720DE933" w14:textId="034C670A" w:rsidR="009300EE" w:rsidRDefault="009300EE" w:rsidP="00FC11A4">
      <w:pPr>
        <w:ind w:firstLine="284"/>
        <w:jc w:val="both"/>
        <w:rPr>
          <w:sz w:val="22"/>
          <w:szCs w:val="22"/>
          <w:lang w:eastAsia="zh-CN"/>
        </w:rPr>
      </w:pPr>
      <w:r>
        <w:rPr>
          <w:sz w:val="22"/>
          <w:szCs w:val="22"/>
          <w:lang w:eastAsia="zh-CN"/>
        </w:rPr>
        <w:t xml:space="preserve">NOMA studies in 3GPP started with the Rel. 14 NOMA SI where different schemes were investigated. Leading up to RAN1 #86b meeting, preliminary NOMA simulations were performed and the schemes were shown to provide significant benefits in throughput, overloading, and handling large packet arrival rates. The results were summarized in [1] and captured in TR38.802 along with the simulation assumptions. </w:t>
      </w:r>
      <w:r w:rsidR="002A20AA">
        <w:rPr>
          <w:sz w:val="22"/>
          <w:szCs w:val="22"/>
          <w:lang w:eastAsia="zh-CN"/>
        </w:rPr>
        <w:t>At RAN #75, a new Study Item on NOMA was approved and further revised at RAN #76 [2].</w:t>
      </w:r>
    </w:p>
    <w:p w14:paraId="1AB8502D" w14:textId="7CE8A7A5" w:rsidR="009300EE" w:rsidRDefault="009300EE" w:rsidP="00322A0F">
      <w:pPr>
        <w:ind w:firstLine="284"/>
        <w:jc w:val="both"/>
        <w:rPr>
          <w:sz w:val="22"/>
          <w:szCs w:val="22"/>
          <w:lang w:eastAsia="zh-CN"/>
        </w:rPr>
      </w:pPr>
      <w:r>
        <w:rPr>
          <w:sz w:val="22"/>
          <w:szCs w:val="22"/>
          <w:lang w:eastAsia="zh-CN"/>
        </w:rPr>
        <w:t xml:space="preserve">In this contribution, we </w:t>
      </w:r>
      <w:r w:rsidR="00620864">
        <w:rPr>
          <w:sz w:val="22"/>
          <w:szCs w:val="22"/>
          <w:lang w:eastAsia="zh-CN"/>
        </w:rPr>
        <w:t xml:space="preserve">discuss implementation aspects and some details related to </w:t>
      </w:r>
      <w:r w:rsidR="00C42AB6">
        <w:rPr>
          <w:sz w:val="22"/>
          <w:szCs w:val="22"/>
          <w:lang w:eastAsia="zh-CN"/>
        </w:rPr>
        <w:t xml:space="preserve">the transmitter signal processing of </w:t>
      </w:r>
      <w:r w:rsidR="00620864">
        <w:rPr>
          <w:sz w:val="22"/>
          <w:szCs w:val="22"/>
          <w:lang w:eastAsia="zh-CN"/>
        </w:rPr>
        <w:t>Interleave Division Multiple Access (IDMA)</w:t>
      </w:r>
      <w:r>
        <w:rPr>
          <w:sz w:val="22"/>
          <w:szCs w:val="22"/>
          <w:lang w:eastAsia="zh-CN"/>
        </w:rPr>
        <w:t xml:space="preserve">. </w:t>
      </w:r>
    </w:p>
    <w:p w14:paraId="58BE3761" w14:textId="77777777" w:rsidR="00620864" w:rsidRDefault="00742459" w:rsidP="00862A55">
      <w:pPr>
        <w:pStyle w:val="Heading1"/>
        <w:numPr>
          <w:ilvl w:val="0"/>
          <w:numId w:val="5"/>
        </w:numPr>
        <w:pBdr>
          <w:top w:val="single" w:sz="12" w:space="4" w:color="auto"/>
        </w:pBdr>
        <w:jc w:val="both"/>
        <w:rPr>
          <w:rFonts w:cs="Arial"/>
          <w:lang w:val="en-US"/>
        </w:rPr>
      </w:pPr>
      <w:r>
        <w:rPr>
          <w:rFonts w:cs="Arial"/>
          <w:lang w:val="en-US"/>
        </w:rPr>
        <w:t>NOMA Schemes</w:t>
      </w:r>
    </w:p>
    <w:p w14:paraId="6FB140B5" w14:textId="4FA6DED3" w:rsidR="00742459" w:rsidRDefault="00862A55" w:rsidP="00592237">
      <w:pPr>
        <w:ind w:firstLine="284"/>
        <w:jc w:val="both"/>
        <w:rPr>
          <w:sz w:val="22"/>
          <w:szCs w:val="22"/>
          <w:lang w:eastAsia="zh-CN"/>
        </w:rPr>
      </w:pPr>
      <w:r w:rsidRPr="00592237">
        <w:rPr>
          <w:sz w:val="22"/>
          <w:szCs w:val="22"/>
          <w:lang w:eastAsia="zh-CN"/>
        </w:rPr>
        <w:t xml:space="preserve">Given the importance of NOMA, a wide range of studies </w:t>
      </w:r>
      <w:r w:rsidR="00742459" w:rsidRPr="00592237">
        <w:rPr>
          <w:sz w:val="22"/>
          <w:szCs w:val="22"/>
          <w:lang w:eastAsia="zh-CN"/>
        </w:rPr>
        <w:t>were</w:t>
      </w:r>
      <w:r w:rsidRPr="00592237">
        <w:rPr>
          <w:sz w:val="22"/>
          <w:szCs w:val="22"/>
          <w:lang w:eastAsia="zh-CN"/>
        </w:rPr>
        <w:t xml:space="preserve"> conducted during Rel-14 SI to identify the best solution for use in NR. Thus far</w:t>
      </w:r>
      <w:r w:rsidR="00742459" w:rsidRPr="00592237">
        <w:rPr>
          <w:sz w:val="22"/>
          <w:szCs w:val="22"/>
          <w:lang w:eastAsia="zh-CN"/>
        </w:rPr>
        <w:t>,</w:t>
      </w:r>
      <w:r w:rsidRPr="00592237">
        <w:rPr>
          <w:sz w:val="22"/>
          <w:szCs w:val="22"/>
          <w:lang w:eastAsia="zh-CN"/>
        </w:rPr>
        <w:t xml:space="preserve"> at least 16 different transmission mechanisms have been identified for potential consideration </w:t>
      </w:r>
      <w:r w:rsidR="00293B0A" w:rsidRPr="00592237">
        <w:rPr>
          <w:sz w:val="22"/>
          <w:szCs w:val="22"/>
          <w:lang w:eastAsia="zh-CN"/>
        </w:rPr>
        <w:t xml:space="preserve">in NR. Table 1 shows a catalogue of the </w:t>
      </w:r>
      <w:r w:rsidR="00742459" w:rsidRPr="00592237">
        <w:rPr>
          <w:sz w:val="22"/>
          <w:szCs w:val="22"/>
          <w:lang w:eastAsia="zh-CN"/>
        </w:rPr>
        <w:t xml:space="preserve">proposed schemes. </w:t>
      </w:r>
      <w:r w:rsidR="00427010" w:rsidRPr="00592237">
        <w:rPr>
          <w:sz w:val="22"/>
          <w:szCs w:val="22"/>
          <w:lang w:eastAsia="zh-CN"/>
        </w:rPr>
        <w:t>The proposed schemes can be categorized from different angles. However</w:t>
      </w:r>
      <w:r w:rsidR="00507929" w:rsidRPr="00592237">
        <w:rPr>
          <w:sz w:val="22"/>
          <w:szCs w:val="22"/>
          <w:lang w:eastAsia="zh-CN"/>
        </w:rPr>
        <w:t>,</w:t>
      </w:r>
      <w:r w:rsidR="00427010" w:rsidRPr="00592237">
        <w:rPr>
          <w:sz w:val="22"/>
          <w:szCs w:val="22"/>
          <w:lang w:eastAsia="zh-CN"/>
        </w:rPr>
        <w:t xml:space="preserve"> a</w:t>
      </w:r>
      <w:r w:rsidR="00742459" w:rsidRPr="00592237">
        <w:rPr>
          <w:sz w:val="22"/>
          <w:szCs w:val="22"/>
          <w:lang w:eastAsia="zh-CN"/>
        </w:rPr>
        <w:t xml:space="preserve">t a high level, the main principle for user discrimination and detection </w:t>
      </w:r>
      <w:r w:rsidR="006C1109" w:rsidRPr="00592237">
        <w:rPr>
          <w:sz w:val="22"/>
          <w:szCs w:val="22"/>
          <w:lang w:eastAsia="zh-CN"/>
        </w:rPr>
        <w:t xml:space="preserve">for </w:t>
      </w:r>
      <w:r w:rsidR="00620864" w:rsidRPr="00592237">
        <w:rPr>
          <w:sz w:val="22"/>
          <w:szCs w:val="22"/>
          <w:lang w:eastAsia="zh-CN"/>
        </w:rPr>
        <w:t xml:space="preserve">nearly </w:t>
      </w:r>
      <w:r w:rsidR="007075DA" w:rsidRPr="00592237">
        <w:rPr>
          <w:sz w:val="22"/>
          <w:szCs w:val="22"/>
          <w:lang w:eastAsia="zh-CN"/>
        </w:rPr>
        <w:t>all</w:t>
      </w:r>
      <w:r w:rsidR="006C1109" w:rsidRPr="00592237">
        <w:rPr>
          <w:sz w:val="22"/>
          <w:szCs w:val="22"/>
          <w:lang w:eastAsia="zh-CN"/>
        </w:rPr>
        <w:t xml:space="preserve"> </w:t>
      </w:r>
      <w:r w:rsidR="00620864" w:rsidRPr="00592237">
        <w:rPr>
          <w:sz w:val="22"/>
          <w:szCs w:val="22"/>
          <w:lang w:eastAsia="zh-CN"/>
        </w:rPr>
        <w:t xml:space="preserve">the </w:t>
      </w:r>
      <w:r w:rsidR="006C1109" w:rsidRPr="00592237">
        <w:rPr>
          <w:sz w:val="22"/>
          <w:szCs w:val="22"/>
          <w:lang w:eastAsia="zh-CN"/>
        </w:rPr>
        <w:t xml:space="preserve">proposed schemes </w:t>
      </w:r>
      <w:r w:rsidR="00742459" w:rsidRPr="00592237">
        <w:rPr>
          <w:sz w:val="22"/>
          <w:szCs w:val="22"/>
          <w:lang w:eastAsia="zh-CN"/>
        </w:rPr>
        <w:t xml:space="preserve">can be </w:t>
      </w:r>
      <w:r w:rsidR="006C1109" w:rsidRPr="00592237">
        <w:rPr>
          <w:sz w:val="22"/>
          <w:szCs w:val="22"/>
          <w:lang w:eastAsia="zh-CN"/>
        </w:rPr>
        <w:t>considered as a special form of spreading. The spreading mechanism</w:t>
      </w:r>
      <w:r w:rsidR="00620864" w:rsidRPr="00592237">
        <w:rPr>
          <w:sz w:val="22"/>
          <w:szCs w:val="22"/>
          <w:lang w:eastAsia="zh-CN"/>
        </w:rPr>
        <w:t xml:space="preserve">s </w:t>
      </w:r>
      <w:r w:rsidR="006C1109" w:rsidRPr="00592237">
        <w:rPr>
          <w:sz w:val="22"/>
          <w:szCs w:val="22"/>
          <w:lang w:eastAsia="zh-CN"/>
        </w:rPr>
        <w:t xml:space="preserve">could be linear or non-linear, </w:t>
      </w:r>
      <w:r w:rsidR="00620864" w:rsidRPr="00592237">
        <w:rPr>
          <w:sz w:val="22"/>
          <w:szCs w:val="22"/>
          <w:lang w:eastAsia="zh-CN"/>
        </w:rPr>
        <w:t xml:space="preserve">and its length could be </w:t>
      </w:r>
      <w:r w:rsidR="006C1109" w:rsidRPr="00592237">
        <w:rPr>
          <w:sz w:val="22"/>
          <w:szCs w:val="22"/>
          <w:lang w:eastAsia="zh-CN"/>
        </w:rPr>
        <w:t>short or</w:t>
      </w:r>
      <w:r w:rsidR="00592237">
        <w:rPr>
          <w:sz w:val="22"/>
          <w:szCs w:val="22"/>
          <w:lang w:eastAsia="zh-CN"/>
        </w:rPr>
        <w:t xml:space="preserve"> </w:t>
      </w:r>
      <w:r w:rsidR="006C1109" w:rsidRPr="00592237">
        <w:rPr>
          <w:sz w:val="22"/>
          <w:szCs w:val="22"/>
          <w:lang w:eastAsia="zh-CN"/>
        </w:rPr>
        <w:t>long</w:t>
      </w:r>
      <w:r w:rsidR="00620864" w:rsidRPr="00592237">
        <w:rPr>
          <w:sz w:val="22"/>
          <w:szCs w:val="22"/>
          <w:lang w:eastAsia="zh-CN"/>
        </w:rPr>
        <w:t xml:space="preserve"> [</w:t>
      </w:r>
      <w:r w:rsidR="009A280F" w:rsidRPr="00592237">
        <w:rPr>
          <w:sz w:val="22"/>
          <w:szCs w:val="22"/>
          <w:lang w:eastAsia="zh-CN"/>
        </w:rPr>
        <w:t>3</w:t>
      </w:r>
      <w:r w:rsidR="00620864" w:rsidRPr="00592237">
        <w:rPr>
          <w:sz w:val="22"/>
          <w:szCs w:val="22"/>
          <w:lang w:eastAsia="zh-CN"/>
        </w:rPr>
        <w:t>-</w:t>
      </w:r>
      <w:r w:rsidR="009A280F" w:rsidRPr="00592237">
        <w:rPr>
          <w:sz w:val="22"/>
          <w:szCs w:val="22"/>
          <w:lang w:eastAsia="zh-CN"/>
        </w:rPr>
        <w:t>5</w:t>
      </w:r>
      <w:r w:rsidR="00620864" w:rsidRPr="00592237">
        <w:rPr>
          <w:sz w:val="22"/>
          <w:szCs w:val="22"/>
          <w:lang w:eastAsia="zh-CN"/>
        </w:rPr>
        <w:t>]</w:t>
      </w:r>
      <w:r w:rsidR="006C1109" w:rsidRPr="00592237">
        <w:rPr>
          <w:sz w:val="22"/>
          <w:szCs w:val="22"/>
          <w:lang w:eastAsia="zh-CN"/>
        </w:rPr>
        <w:t>.</w:t>
      </w:r>
      <w:r w:rsidR="00742459" w:rsidRPr="00592237">
        <w:rPr>
          <w:sz w:val="22"/>
          <w:szCs w:val="22"/>
          <w:lang w:eastAsia="zh-CN"/>
        </w:rPr>
        <w:t xml:space="preserve"> </w:t>
      </w:r>
    </w:p>
    <w:tbl>
      <w:tblPr>
        <w:tblW w:w="7620" w:type="dxa"/>
        <w:jc w:val="center"/>
        <w:tblLook w:val="04A0" w:firstRow="1" w:lastRow="0" w:firstColumn="1" w:lastColumn="0" w:noHBand="0" w:noVBand="1"/>
      </w:tblPr>
      <w:tblGrid>
        <w:gridCol w:w="960"/>
        <w:gridCol w:w="4240"/>
        <w:gridCol w:w="2420"/>
      </w:tblGrid>
      <w:tr w:rsidR="00CD617A" w:rsidRPr="00293B0A" w14:paraId="01B0369E" w14:textId="77777777" w:rsidTr="00CD617A">
        <w:trPr>
          <w:trHeight w:val="240"/>
          <w:jc w:val="center"/>
        </w:trPr>
        <w:tc>
          <w:tcPr>
            <w:tcW w:w="7620" w:type="dxa"/>
            <w:gridSpan w:val="3"/>
            <w:tcBorders>
              <w:top w:val="single" w:sz="8" w:space="0" w:color="FFFFFF"/>
              <w:left w:val="single" w:sz="8" w:space="0" w:color="FFFFFF"/>
              <w:bottom w:val="single" w:sz="12" w:space="0" w:color="FFFFFF"/>
              <w:right w:val="single" w:sz="8" w:space="0" w:color="FFFFFF"/>
            </w:tcBorders>
            <w:shd w:val="clear" w:color="auto" w:fill="auto"/>
            <w:vAlign w:val="center"/>
          </w:tcPr>
          <w:p w14:paraId="6F71F426" w14:textId="77777777" w:rsidR="00CD617A" w:rsidRPr="00293B0A" w:rsidRDefault="00CD617A" w:rsidP="00DB219F">
            <w:pPr>
              <w:overflowPunct/>
              <w:autoSpaceDE/>
              <w:autoSpaceDN/>
              <w:adjustRightInd/>
              <w:spacing w:after="0"/>
              <w:jc w:val="center"/>
              <w:textAlignment w:val="auto"/>
              <w:rPr>
                <w:rFonts w:ascii="Calibri" w:eastAsia="Times New Roman" w:hAnsi="Calibri" w:cs="Calibri"/>
                <w:b/>
                <w:bCs/>
                <w:color w:val="006100"/>
                <w:sz w:val="16"/>
                <w:szCs w:val="16"/>
                <w:lang w:val="en-US"/>
              </w:rPr>
            </w:pPr>
            <w:r>
              <w:t>Table 1 – Proposed NOMA Schemes</w:t>
            </w:r>
          </w:p>
        </w:tc>
      </w:tr>
      <w:tr w:rsidR="00CD617A" w:rsidRPr="00293B0A" w14:paraId="0F574D06" w14:textId="77777777" w:rsidTr="00DB219F">
        <w:trPr>
          <w:trHeight w:val="240"/>
          <w:jc w:val="center"/>
        </w:trPr>
        <w:tc>
          <w:tcPr>
            <w:tcW w:w="960" w:type="dxa"/>
            <w:tcBorders>
              <w:top w:val="single" w:sz="8" w:space="0" w:color="FFFFFF"/>
              <w:left w:val="single" w:sz="8" w:space="0" w:color="FFFFFF"/>
              <w:bottom w:val="single" w:sz="12" w:space="0" w:color="FFFFFF"/>
              <w:right w:val="single" w:sz="8" w:space="0" w:color="FFFFFF"/>
            </w:tcBorders>
            <w:shd w:val="clear" w:color="000000" w:fill="C6EFCE"/>
            <w:vAlign w:val="center"/>
            <w:hideMark/>
          </w:tcPr>
          <w:p w14:paraId="602BF296"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
                <w:bCs/>
                <w:color w:val="006100"/>
                <w:sz w:val="16"/>
                <w:szCs w:val="16"/>
                <w:lang w:val="en-US"/>
              </w:rPr>
            </w:pPr>
            <w:r w:rsidRPr="00293B0A">
              <w:rPr>
                <w:rFonts w:ascii="Calibri" w:eastAsia="Times New Roman" w:hAnsi="Calibri" w:cs="Calibri"/>
                <w:b/>
                <w:bCs/>
                <w:color w:val="006100"/>
                <w:sz w:val="16"/>
                <w:szCs w:val="16"/>
                <w:lang w:val="en-US"/>
              </w:rPr>
              <w:t>Scheme</w:t>
            </w:r>
          </w:p>
        </w:tc>
        <w:tc>
          <w:tcPr>
            <w:tcW w:w="4240" w:type="dxa"/>
            <w:tcBorders>
              <w:top w:val="single" w:sz="8" w:space="0" w:color="FFFFFF"/>
              <w:left w:val="nil"/>
              <w:bottom w:val="single" w:sz="12" w:space="0" w:color="FFFFFF"/>
              <w:right w:val="single" w:sz="8" w:space="0" w:color="FFFFFF"/>
            </w:tcBorders>
            <w:shd w:val="clear" w:color="000000" w:fill="C6EFCE"/>
            <w:vAlign w:val="center"/>
            <w:hideMark/>
          </w:tcPr>
          <w:p w14:paraId="11063E43"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
                <w:bCs/>
                <w:color w:val="006100"/>
                <w:sz w:val="16"/>
                <w:szCs w:val="16"/>
                <w:lang w:val="en-US"/>
              </w:rPr>
            </w:pPr>
            <w:r w:rsidRPr="00293B0A">
              <w:rPr>
                <w:rFonts w:ascii="Calibri" w:eastAsia="Times New Roman" w:hAnsi="Calibri" w:cs="Calibri"/>
                <w:b/>
                <w:bCs/>
                <w:color w:val="006100"/>
                <w:sz w:val="16"/>
                <w:szCs w:val="16"/>
                <w:lang w:val="en-US"/>
              </w:rPr>
              <w:t>Name</w:t>
            </w:r>
          </w:p>
        </w:tc>
        <w:tc>
          <w:tcPr>
            <w:tcW w:w="2420" w:type="dxa"/>
            <w:tcBorders>
              <w:top w:val="single" w:sz="8" w:space="0" w:color="FFFFFF"/>
              <w:left w:val="nil"/>
              <w:bottom w:val="single" w:sz="12" w:space="0" w:color="FFFFFF"/>
              <w:right w:val="single" w:sz="8" w:space="0" w:color="FFFFFF"/>
            </w:tcBorders>
            <w:shd w:val="clear" w:color="000000" w:fill="C6EFCE"/>
            <w:vAlign w:val="center"/>
            <w:hideMark/>
          </w:tcPr>
          <w:p w14:paraId="378F4BAF"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
                <w:bCs/>
                <w:color w:val="006100"/>
                <w:sz w:val="16"/>
                <w:szCs w:val="16"/>
                <w:lang w:val="en-US"/>
              </w:rPr>
            </w:pPr>
            <w:r w:rsidRPr="00293B0A">
              <w:rPr>
                <w:rFonts w:ascii="Calibri" w:eastAsia="Times New Roman" w:hAnsi="Calibri" w:cs="Calibri"/>
                <w:b/>
                <w:bCs/>
                <w:color w:val="006100"/>
                <w:sz w:val="16"/>
                <w:szCs w:val="16"/>
                <w:lang w:val="en-US"/>
              </w:rPr>
              <w:t>Proposer</w:t>
            </w:r>
          </w:p>
        </w:tc>
      </w:tr>
      <w:tr w:rsidR="00CD617A" w:rsidRPr="00293B0A" w14:paraId="5DCAAAAB" w14:textId="77777777" w:rsidTr="00DB219F">
        <w:trPr>
          <w:trHeight w:val="240"/>
          <w:jc w:val="center"/>
        </w:trPr>
        <w:tc>
          <w:tcPr>
            <w:tcW w:w="960" w:type="dxa"/>
            <w:tcBorders>
              <w:top w:val="single" w:sz="4" w:space="0" w:color="3F3F3F"/>
              <w:left w:val="single" w:sz="4" w:space="0" w:color="3F3F3F"/>
              <w:bottom w:val="single" w:sz="4" w:space="0" w:color="3F3F3F"/>
              <w:right w:val="single" w:sz="4" w:space="0" w:color="3F3F3F"/>
            </w:tcBorders>
            <w:shd w:val="clear" w:color="000000" w:fill="F2F2F2"/>
            <w:vAlign w:val="center"/>
            <w:hideMark/>
          </w:tcPr>
          <w:p w14:paraId="2332877E"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PDMA</w:t>
            </w:r>
          </w:p>
        </w:tc>
        <w:tc>
          <w:tcPr>
            <w:tcW w:w="4240" w:type="dxa"/>
            <w:tcBorders>
              <w:top w:val="single" w:sz="4" w:space="0" w:color="3F3F3F"/>
              <w:left w:val="nil"/>
              <w:bottom w:val="single" w:sz="4" w:space="0" w:color="3F3F3F"/>
              <w:right w:val="single" w:sz="4" w:space="0" w:color="3F3F3F"/>
            </w:tcBorders>
            <w:shd w:val="clear" w:color="000000" w:fill="F2F2F2"/>
            <w:vAlign w:val="center"/>
            <w:hideMark/>
          </w:tcPr>
          <w:p w14:paraId="6484BBF9"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Pattern division multiple access</w:t>
            </w:r>
          </w:p>
        </w:tc>
        <w:tc>
          <w:tcPr>
            <w:tcW w:w="2420" w:type="dxa"/>
            <w:tcBorders>
              <w:top w:val="single" w:sz="4" w:space="0" w:color="3F3F3F"/>
              <w:left w:val="nil"/>
              <w:bottom w:val="single" w:sz="4" w:space="0" w:color="3F3F3F"/>
              <w:right w:val="single" w:sz="4" w:space="0" w:color="3F3F3F"/>
            </w:tcBorders>
            <w:shd w:val="clear" w:color="000000" w:fill="F2F2F2"/>
            <w:vAlign w:val="center"/>
            <w:hideMark/>
          </w:tcPr>
          <w:p w14:paraId="532C1912"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CATT</w:t>
            </w:r>
          </w:p>
        </w:tc>
      </w:tr>
      <w:tr w:rsidR="00CD617A" w:rsidRPr="00293B0A" w14:paraId="643867A5"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430247E0"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SCMA</w:t>
            </w:r>
          </w:p>
        </w:tc>
        <w:tc>
          <w:tcPr>
            <w:tcW w:w="4240" w:type="dxa"/>
            <w:tcBorders>
              <w:top w:val="nil"/>
              <w:left w:val="nil"/>
              <w:bottom w:val="single" w:sz="4" w:space="0" w:color="3F3F3F"/>
              <w:right w:val="single" w:sz="4" w:space="0" w:color="3F3F3F"/>
            </w:tcBorders>
            <w:shd w:val="clear" w:color="000000" w:fill="F2F2F2"/>
            <w:vAlign w:val="center"/>
            <w:hideMark/>
          </w:tcPr>
          <w:p w14:paraId="498C297A"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Sparse code multiple access</w:t>
            </w:r>
          </w:p>
        </w:tc>
        <w:tc>
          <w:tcPr>
            <w:tcW w:w="2420" w:type="dxa"/>
            <w:tcBorders>
              <w:top w:val="nil"/>
              <w:left w:val="nil"/>
              <w:bottom w:val="single" w:sz="4" w:space="0" w:color="3F3F3F"/>
              <w:right w:val="single" w:sz="4" w:space="0" w:color="3F3F3F"/>
            </w:tcBorders>
            <w:shd w:val="clear" w:color="000000" w:fill="F2F2F2"/>
            <w:vAlign w:val="center"/>
            <w:hideMark/>
          </w:tcPr>
          <w:p w14:paraId="212003A4"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Huawei</w:t>
            </w:r>
          </w:p>
        </w:tc>
      </w:tr>
      <w:tr w:rsidR="00CD617A" w:rsidRPr="00293B0A" w14:paraId="095C695D"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62ED0034"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MUSA</w:t>
            </w:r>
          </w:p>
        </w:tc>
        <w:tc>
          <w:tcPr>
            <w:tcW w:w="4240" w:type="dxa"/>
            <w:tcBorders>
              <w:top w:val="nil"/>
              <w:left w:val="nil"/>
              <w:bottom w:val="single" w:sz="4" w:space="0" w:color="3F3F3F"/>
              <w:right w:val="single" w:sz="4" w:space="0" w:color="3F3F3F"/>
            </w:tcBorders>
            <w:shd w:val="clear" w:color="000000" w:fill="F2F2F2"/>
            <w:vAlign w:val="center"/>
            <w:hideMark/>
          </w:tcPr>
          <w:p w14:paraId="392DADDF"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Multi-user shared access</w:t>
            </w:r>
          </w:p>
        </w:tc>
        <w:tc>
          <w:tcPr>
            <w:tcW w:w="2420" w:type="dxa"/>
            <w:tcBorders>
              <w:top w:val="nil"/>
              <w:left w:val="nil"/>
              <w:bottom w:val="single" w:sz="4" w:space="0" w:color="3F3F3F"/>
              <w:right w:val="single" w:sz="4" w:space="0" w:color="3F3F3F"/>
            </w:tcBorders>
            <w:shd w:val="clear" w:color="000000" w:fill="F2F2F2"/>
            <w:vAlign w:val="center"/>
            <w:hideMark/>
          </w:tcPr>
          <w:p w14:paraId="28741BD4"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ZTE</w:t>
            </w:r>
          </w:p>
        </w:tc>
      </w:tr>
      <w:tr w:rsidR="00CD617A" w:rsidRPr="00293B0A" w14:paraId="182AA15B"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3942C3FE"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LCRS</w:t>
            </w:r>
          </w:p>
        </w:tc>
        <w:tc>
          <w:tcPr>
            <w:tcW w:w="4240" w:type="dxa"/>
            <w:tcBorders>
              <w:top w:val="nil"/>
              <w:left w:val="nil"/>
              <w:bottom w:val="single" w:sz="4" w:space="0" w:color="3F3F3F"/>
              <w:right w:val="single" w:sz="4" w:space="0" w:color="3F3F3F"/>
            </w:tcBorders>
            <w:shd w:val="clear" w:color="000000" w:fill="F2F2F2"/>
            <w:vAlign w:val="center"/>
            <w:hideMark/>
          </w:tcPr>
          <w:p w14:paraId="5165AB62"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Low code rate spreading</w:t>
            </w:r>
          </w:p>
        </w:tc>
        <w:tc>
          <w:tcPr>
            <w:tcW w:w="2420" w:type="dxa"/>
            <w:vMerge w:val="restart"/>
            <w:tcBorders>
              <w:top w:val="nil"/>
              <w:left w:val="single" w:sz="4" w:space="0" w:color="3F3F3F"/>
              <w:bottom w:val="single" w:sz="4" w:space="0" w:color="3F3F3F"/>
              <w:right w:val="single" w:sz="4" w:space="0" w:color="3F3F3F"/>
            </w:tcBorders>
            <w:shd w:val="clear" w:color="000000" w:fill="F2F2F2"/>
            <w:vAlign w:val="center"/>
            <w:hideMark/>
          </w:tcPr>
          <w:p w14:paraId="446CACB6"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Intel</w:t>
            </w:r>
          </w:p>
        </w:tc>
      </w:tr>
      <w:tr w:rsidR="00CD617A" w:rsidRPr="00293B0A" w14:paraId="4E39C749"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367CCE5D"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FDS</w:t>
            </w:r>
          </w:p>
        </w:tc>
        <w:tc>
          <w:tcPr>
            <w:tcW w:w="4240" w:type="dxa"/>
            <w:tcBorders>
              <w:top w:val="nil"/>
              <w:left w:val="nil"/>
              <w:bottom w:val="single" w:sz="4" w:space="0" w:color="3F3F3F"/>
              <w:right w:val="single" w:sz="4" w:space="0" w:color="3F3F3F"/>
            </w:tcBorders>
            <w:shd w:val="clear" w:color="000000" w:fill="F2F2F2"/>
            <w:vAlign w:val="center"/>
            <w:hideMark/>
          </w:tcPr>
          <w:p w14:paraId="6D05A95D"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Frequency domain spreading</w:t>
            </w:r>
          </w:p>
        </w:tc>
        <w:tc>
          <w:tcPr>
            <w:tcW w:w="2420" w:type="dxa"/>
            <w:vMerge/>
            <w:tcBorders>
              <w:top w:val="nil"/>
              <w:left w:val="single" w:sz="4" w:space="0" w:color="3F3F3F"/>
              <w:bottom w:val="single" w:sz="4" w:space="0" w:color="3F3F3F"/>
              <w:right w:val="single" w:sz="4" w:space="0" w:color="3F3F3F"/>
            </w:tcBorders>
            <w:vAlign w:val="center"/>
            <w:hideMark/>
          </w:tcPr>
          <w:p w14:paraId="0D3F3DFD" w14:textId="77777777" w:rsidR="00CD617A" w:rsidRPr="00293B0A" w:rsidRDefault="00CD617A" w:rsidP="00DB219F">
            <w:pPr>
              <w:overflowPunct/>
              <w:autoSpaceDE/>
              <w:autoSpaceDN/>
              <w:adjustRightInd/>
              <w:spacing w:after="0"/>
              <w:textAlignment w:val="auto"/>
              <w:rPr>
                <w:rFonts w:ascii="Calibri" w:eastAsia="Times New Roman" w:hAnsi="Calibri" w:cs="Calibri"/>
                <w:bCs/>
                <w:color w:val="3F3F3F"/>
                <w:sz w:val="16"/>
                <w:szCs w:val="16"/>
                <w:lang w:val="en-US"/>
              </w:rPr>
            </w:pPr>
          </w:p>
        </w:tc>
      </w:tr>
      <w:tr w:rsidR="00CD617A" w:rsidRPr="00293B0A" w14:paraId="51BB32F3"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199F1416"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NCMA</w:t>
            </w:r>
          </w:p>
        </w:tc>
        <w:tc>
          <w:tcPr>
            <w:tcW w:w="4240" w:type="dxa"/>
            <w:tcBorders>
              <w:top w:val="nil"/>
              <w:left w:val="nil"/>
              <w:bottom w:val="single" w:sz="4" w:space="0" w:color="3F3F3F"/>
              <w:right w:val="single" w:sz="4" w:space="0" w:color="3F3F3F"/>
            </w:tcBorders>
            <w:shd w:val="clear" w:color="000000" w:fill="F2F2F2"/>
            <w:vAlign w:val="center"/>
            <w:hideMark/>
          </w:tcPr>
          <w:p w14:paraId="06D25E4C"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Non-orthogonal coded multiple access</w:t>
            </w:r>
          </w:p>
        </w:tc>
        <w:tc>
          <w:tcPr>
            <w:tcW w:w="2420" w:type="dxa"/>
            <w:tcBorders>
              <w:top w:val="nil"/>
              <w:left w:val="nil"/>
              <w:bottom w:val="single" w:sz="4" w:space="0" w:color="3F3F3F"/>
              <w:right w:val="single" w:sz="4" w:space="0" w:color="3F3F3F"/>
            </w:tcBorders>
            <w:shd w:val="clear" w:color="000000" w:fill="F2F2F2"/>
            <w:vAlign w:val="center"/>
            <w:hideMark/>
          </w:tcPr>
          <w:p w14:paraId="4F7835F7"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LG</w:t>
            </w:r>
          </w:p>
        </w:tc>
      </w:tr>
      <w:tr w:rsidR="00CD617A" w:rsidRPr="00293B0A" w14:paraId="7989D642"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159E758A"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NOMA</w:t>
            </w:r>
          </w:p>
        </w:tc>
        <w:tc>
          <w:tcPr>
            <w:tcW w:w="4240" w:type="dxa"/>
            <w:tcBorders>
              <w:top w:val="nil"/>
              <w:left w:val="nil"/>
              <w:bottom w:val="single" w:sz="4" w:space="0" w:color="3F3F3F"/>
              <w:right w:val="single" w:sz="4" w:space="0" w:color="3F3F3F"/>
            </w:tcBorders>
            <w:shd w:val="clear" w:color="000000" w:fill="F2F2F2"/>
            <w:vAlign w:val="center"/>
            <w:hideMark/>
          </w:tcPr>
          <w:p w14:paraId="7B0FD9C4"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Non-orthogonal multiple access</w:t>
            </w:r>
            <w:r>
              <w:rPr>
                <w:rFonts w:ascii="Calibri" w:eastAsia="Times New Roman" w:hAnsi="Calibri" w:cs="Calibri"/>
                <w:bCs/>
                <w:color w:val="3F3F3F"/>
                <w:sz w:val="16"/>
                <w:szCs w:val="16"/>
                <w:lang w:val="en-US"/>
              </w:rPr>
              <w:t xml:space="preserve"> (power)</w:t>
            </w:r>
          </w:p>
        </w:tc>
        <w:tc>
          <w:tcPr>
            <w:tcW w:w="2420" w:type="dxa"/>
            <w:tcBorders>
              <w:top w:val="nil"/>
              <w:left w:val="nil"/>
              <w:bottom w:val="single" w:sz="4" w:space="0" w:color="3F3F3F"/>
              <w:right w:val="single" w:sz="4" w:space="0" w:color="3F3F3F"/>
            </w:tcBorders>
            <w:shd w:val="clear" w:color="000000" w:fill="F2F2F2"/>
            <w:vAlign w:val="center"/>
            <w:hideMark/>
          </w:tcPr>
          <w:p w14:paraId="2A221B9B"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NTT Docomo</w:t>
            </w:r>
          </w:p>
        </w:tc>
      </w:tr>
      <w:tr w:rsidR="00CD617A" w:rsidRPr="00293B0A" w14:paraId="44872B09"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37ED90B9"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RSMA</w:t>
            </w:r>
          </w:p>
        </w:tc>
        <w:tc>
          <w:tcPr>
            <w:tcW w:w="4240" w:type="dxa"/>
            <w:tcBorders>
              <w:top w:val="nil"/>
              <w:left w:val="nil"/>
              <w:bottom w:val="single" w:sz="4" w:space="0" w:color="3F3F3F"/>
              <w:right w:val="single" w:sz="4" w:space="0" w:color="3F3F3F"/>
            </w:tcBorders>
            <w:shd w:val="clear" w:color="000000" w:fill="F2F2F2"/>
            <w:vAlign w:val="center"/>
            <w:hideMark/>
          </w:tcPr>
          <w:p w14:paraId="2FD5CEAB"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Resource spreading multiple access</w:t>
            </w:r>
          </w:p>
        </w:tc>
        <w:tc>
          <w:tcPr>
            <w:tcW w:w="2420" w:type="dxa"/>
            <w:tcBorders>
              <w:top w:val="nil"/>
              <w:left w:val="nil"/>
              <w:bottom w:val="single" w:sz="4" w:space="0" w:color="3F3F3F"/>
              <w:right w:val="single" w:sz="4" w:space="0" w:color="3F3F3F"/>
            </w:tcBorders>
            <w:shd w:val="clear" w:color="000000" w:fill="F2F2F2"/>
            <w:vAlign w:val="center"/>
            <w:hideMark/>
          </w:tcPr>
          <w:p w14:paraId="38663835"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Qualcomm</w:t>
            </w:r>
          </w:p>
        </w:tc>
      </w:tr>
      <w:tr w:rsidR="00CD617A" w:rsidRPr="00293B0A" w14:paraId="5F5FCA67"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108AD3AF"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IGMA</w:t>
            </w:r>
          </w:p>
        </w:tc>
        <w:tc>
          <w:tcPr>
            <w:tcW w:w="4240" w:type="dxa"/>
            <w:tcBorders>
              <w:top w:val="nil"/>
              <w:left w:val="nil"/>
              <w:bottom w:val="single" w:sz="4" w:space="0" w:color="3F3F3F"/>
              <w:right w:val="single" w:sz="4" w:space="0" w:color="3F3F3F"/>
            </w:tcBorders>
            <w:shd w:val="clear" w:color="000000" w:fill="F2F2F2"/>
            <w:vAlign w:val="center"/>
            <w:hideMark/>
          </w:tcPr>
          <w:p w14:paraId="38E7AB21"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Interleave-grid multiple access</w:t>
            </w:r>
          </w:p>
        </w:tc>
        <w:tc>
          <w:tcPr>
            <w:tcW w:w="2420" w:type="dxa"/>
            <w:tcBorders>
              <w:top w:val="nil"/>
              <w:left w:val="nil"/>
              <w:bottom w:val="single" w:sz="4" w:space="0" w:color="3F3F3F"/>
              <w:right w:val="single" w:sz="4" w:space="0" w:color="3F3F3F"/>
            </w:tcBorders>
            <w:shd w:val="clear" w:color="000000" w:fill="F2F2F2"/>
            <w:vAlign w:val="center"/>
            <w:hideMark/>
          </w:tcPr>
          <w:p w14:paraId="2A9CE090"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Samsung</w:t>
            </w:r>
          </w:p>
        </w:tc>
      </w:tr>
      <w:tr w:rsidR="00CD617A" w:rsidRPr="00293B0A" w14:paraId="3E761D09"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78E4C64E"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LDS-SVE</w:t>
            </w:r>
          </w:p>
        </w:tc>
        <w:tc>
          <w:tcPr>
            <w:tcW w:w="4240" w:type="dxa"/>
            <w:tcBorders>
              <w:top w:val="nil"/>
              <w:left w:val="nil"/>
              <w:bottom w:val="single" w:sz="4" w:space="0" w:color="3F3F3F"/>
              <w:right w:val="single" w:sz="4" w:space="0" w:color="3F3F3F"/>
            </w:tcBorders>
            <w:shd w:val="clear" w:color="000000" w:fill="F2F2F2"/>
            <w:vAlign w:val="center"/>
            <w:hideMark/>
          </w:tcPr>
          <w:p w14:paraId="7B9885F5"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Low density spreading with signature vector extension</w:t>
            </w:r>
          </w:p>
        </w:tc>
        <w:tc>
          <w:tcPr>
            <w:tcW w:w="2420" w:type="dxa"/>
            <w:tcBorders>
              <w:top w:val="nil"/>
              <w:left w:val="nil"/>
              <w:bottom w:val="single" w:sz="4" w:space="0" w:color="3F3F3F"/>
              <w:right w:val="single" w:sz="4" w:space="0" w:color="3F3F3F"/>
            </w:tcBorders>
            <w:shd w:val="clear" w:color="000000" w:fill="F2F2F2"/>
            <w:vAlign w:val="center"/>
            <w:hideMark/>
          </w:tcPr>
          <w:p w14:paraId="2558104D"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Fujitsu</w:t>
            </w:r>
          </w:p>
        </w:tc>
      </w:tr>
      <w:tr w:rsidR="00CD617A" w:rsidRPr="00293B0A" w14:paraId="30AD8B56"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5444AB8C"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LSSA</w:t>
            </w:r>
          </w:p>
        </w:tc>
        <w:tc>
          <w:tcPr>
            <w:tcW w:w="4240" w:type="dxa"/>
            <w:tcBorders>
              <w:top w:val="nil"/>
              <w:left w:val="nil"/>
              <w:bottom w:val="single" w:sz="4" w:space="0" w:color="3F3F3F"/>
              <w:right w:val="single" w:sz="4" w:space="0" w:color="3F3F3F"/>
            </w:tcBorders>
            <w:shd w:val="clear" w:color="000000" w:fill="F2F2F2"/>
            <w:vAlign w:val="center"/>
            <w:hideMark/>
          </w:tcPr>
          <w:p w14:paraId="69760C6C"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Low code rate and signature based shared access</w:t>
            </w:r>
          </w:p>
        </w:tc>
        <w:tc>
          <w:tcPr>
            <w:tcW w:w="2420" w:type="dxa"/>
            <w:tcBorders>
              <w:top w:val="nil"/>
              <w:left w:val="nil"/>
              <w:bottom w:val="single" w:sz="4" w:space="0" w:color="3F3F3F"/>
              <w:right w:val="single" w:sz="4" w:space="0" w:color="3F3F3F"/>
            </w:tcBorders>
            <w:shd w:val="clear" w:color="000000" w:fill="F2F2F2"/>
            <w:vAlign w:val="center"/>
            <w:hideMark/>
          </w:tcPr>
          <w:p w14:paraId="70C78105"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ETRI</w:t>
            </w:r>
          </w:p>
        </w:tc>
      </w:tr>
      <w:tr w:rsidR="00CD617A" w:rsidRPr="00293B0A" w14:paraId="3A6447E6"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0CC73916"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NOCA</w:t>
            </w:r>
          </w:p>
        </w:tc>
        <w:tc>
          <w:tcPr>
            <w:tcW w:w="4240" w:type="dxa"/>
            <w:tcBorders>
              <w:top w:val="nil"/>
              <w:left w:val="nil"/>
              <w:bottom w:val="single" w:sz="4" w:space="0" w:color="3F3F3F"/>
              <w:right w:val="single" w:sz="4" w:space="0" w:color="3F3F3F"/>
            </w:tcBorders>
            <w:shd w:val="clear" w:color="000000" w:fill="F2F2F2"/>
            <w:vAlign w:val="center"/>
            <w:hideMark/>
          </w:tcPr>
          <w:p w14:paraId="51E5C879"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Non-orthogonal coded access</w:t>
            </w:r>
          </w:p>
        </w:tc>
        <w:tc>
          <w:tcPr>
            <w:tcW w:w="2420" w:type="dxa"/>
            <w:tcBorders>
              <w:top w:val="nil"/>
              <w:left w:val="nil"/>
              <w:bottom w:val="single" w:sz="4" w:space="0" w:color="3F3F3F"/>
              <w:right w:val="single" w:sz="4" w:space="0" w:color="3F3F3F"/>
            </w:tcBorders>
            <w:shd w:val="clear" w:color="000000" w:fill="F2F2F2"/>
            <w:vAlign w:val="center"/>
            <w:hideMark/>
          </w:tcPr>
          <w:p w14:paraId="7748AEBC"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Nokia &amp; ALU</w:t>
            </w:r>
          </w:p>
        </w:tc>
      </w:tr>
      <w:tr w:rsidR="00CD617A" w:rsidRPr="00293B0A" w14:paraId="0EDF9135"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34272815"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IDMA</w:t>
            </w:r>
          </w:p>
        </w:tc>
        <w:tc>
          <w:tcPr>
            <w:tcW w:w="4240" w:type="dxa"/>
            <w:tcBorders>
              <w:top w:val="nil"/>
              <w:left w:val="nil"/>
              <w:bottom w:val="single" w:sz="4" w:space="0" w:color="3F3F3F"/>
              <w:right w:val="single" w:sz="4" w:space="0" w:color="3F3F3F"/>
            </w:tcBorders>
            <w:shd w:val="clear" w:color="000000" w:fill="F2F2F2"/>
            <w:vAlign w:val="center"/>
            <w:hideMark/>
          </w:tcPr>
          <w:p w14:paraId="5D398C30"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Interleave division multiple access</w:t>
            </w:r>
          </w:p>
        </w:tc>
        <w:tc>
          <w:tcPr>
            <w:tcW w:w="2420" w:type="dxa"/>
            <w:tcBorders>
              <w:top w:val="nil"/>
              <w:left w:val="nil"/>
              <w:bottom w:val="single" w:sz="4" w:space="0" w:color="3F3F3F"/>
              <w:right w:val="single" w:sz="4" w:space="0" w:color="3F3F3F"/>
            </w:tcBorders>
            <w:shd w:val="clear" w:color="000000" w:fill="F2F2F2"/>
            <w:vAlign w:val="center"/>
            <w:hideMark/>
          </w:tcPr>
          <w:p w14:paraId="03C3F01F"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Nokia &amp; ALU, InterDigital</w:t>
            </w:r>
          </w:p>
        </w:tc>
      </w:tr>
      <w:tr w:rsidR="00CD617A" w:rsidRPr="00293B0A" w14:paraId="4FF60CC5"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31D25DB8"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RDMA</w:t>
            </w:r>
          </w:p>
        </w:tc>
        <w:tc>
          <w:tcPr>
            <w:tcW w:w="4240" w:type="dxa"/>
            <w:tcBorders>
              <w:top w:val="nil"/>
              <w:left w:val="nil"/>
              <w:bottom w:val="single" w:sz="4" w:space="0" w:color="3F3F3F"/>
              <w:right w:val="single" w:sz="4" w:space="0" w:color="3F3F3F"/>
            </w:tcBorders>
            <w:shd w:val="clear" w:color="000000" w:fill="F2F2F2"/>
            <w:vAlign w:val="center"/>
            <w:hideMark/>
          </w:tcPr>
          <w:p w14:paraId="6E622FE9"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Repetition division multiple access</w:t>
            </w:r>
          </w:p>
        </w:tc>
        <w:tc>
          <w:tcPr>
            <w:tcW w:w="2420" w:type="dxa"/>
            <w:vMerge w:val="restart"/>
            <w:tcBorders>
              <w:top w:val="nil"/>
              <w:left w:val="single" w:sz="4" w:space="0" w:color="3F3F3F"/>
              <w:bottom w:val="single" w:sz="4" w:space="0" w:color="3F3F3F"/>
              <w:right w:val="single" w:sz="4" w:space="0" w:color="3F3F3F"/>
            </w:tcBorders>
            <w:shd w:val="clear" w:color="000000" w:fill="F2F2F2"/>
            <w:vAlign w:val="center"/>
            <w:hideMark/>
          </w:tcPr>
          <w:p w14:paraId="47D4F634"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MTK</w:t>
            </w:r>
          </w:p>
        </w:tc>
      </w:tr>
      <w:tr w:rsidR="00CD617A" w:rsidRPr="00293B0A" w14:paraId="185681D0"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2D54C047"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GOCA</w:t>
            </w:r>
          </w:p>
        </w:tc>
        <w:tc>
          <w:tcPr>
            <w:tcW w:w="4240" w:type="dxa"/>
            <w:tcBorders>
              <w:top w:val="nil"/>
              <w:left w:val="nil"/>
              <w:bottom w:val="single" w:sz="4" w:space="0" w:color="3F3F3F"/>
              <w:right w:val="single" w:sz="4" w:space="0" w:color="3F3F3F"/>
            </w:tcBorders>
            <w:shd w:val="clear" w:color="000000" w:fill="F2F2F2"/>
            <w:vAlign w:val="center"/>
            <w:hideMark/>
          </w:tcPr>
          <w:p w14:paraId="27612E0C"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Group orthogonal coded access</w:t>
            </w:r>
          </w:p>
        </w:tc>
        <w:tc>
          <w:tcPr>
            <w:tcW w:w="2420" w:type="dxa"/>
            <w:vMerge/>
            <w:tcBorders>
              <w:top w:val="nil"/>
              <w:left w:val="single" w:sz="4" w:space="0" w:color="3F3F3F"/>
              <w:bottom w:val="single" w:sz="4" w:space="0" w:color="3F3F3F"/>
              <w:right w:val="single" w:sz="4" w:space="0" w:color="3F3F3F"/>
            </w:tcBorders>
            <w:vAlign w:val="center"/>
            <w:hideMark/>
          </w:tcPr>
          <w:p w14:paraId="56305C6C" w14:textId="77777777" w:rsidR="00CD617A" w:rsidRPr="00293B0A" w:rsidRDefault="00CD617A" w:rsidP="00DB219F">
            <w:pPr>
              <w:overflowPunct/>
              <w:autoSpaceDE/>
              <w:autoSpaceDN/>
              <w:adjustRightInd/>
              <w:spacing w:after="0"/>
              <w:textAlignment w:val="auto"/>
              <w:rPr>
                <w:rFonts w:ascii="Calibri" w:eastAsia="Times New Roman" w:hAnsi="Calibri" w:cs="Calibri"/>
                <w:bCs/>
                <w:color w:val="3F3F3F"/>
                <w:sz w:val="16"/>
                <w:szCs w:val="16"/>
                <w:lang w:val="en-US"/>
              </w:rPr>
            </w:pPr>
          </w:p>
        </w:tc>
      </w:tr>
      <w:tr w:rsidR="00CD617A" w:rsidRPr="00293B0A" w14:paraId="22B38CF1" w14:textId="77777777" w:rsidTr="00DB219F">
        <w:trPr>
          <w:trHeight w:val="240"/>
          <w:jc w:val="center"/>
        </w:trPr>
        <w:tc>
          <w:tcPr>
            <w:tcW w:w="960" w:type="dxa"/>
            <w:tcBorders>
              <w:top w:val="nil"/>
              <w:left w:val="single" w:sz="4" w:space="0" w:color="3F3F3F"/>
              <w:bottom w:val="single" w:sz="4" w:space="0" w:color="3F3F3F"/>
              <w:right w:val="single" w:sz="4" w:space="0" w:color="3F3F3F"/>
            </w:tcBorders>
            <w:shd w:val="clear" w:color="000000" w:fill="F2F2F2"/>
            <w:vAlign w:val="center"/>
            <w:hideMark/>
          </w:tcPr>
          <w:p w14:paraId="49BED597"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WSMA</w:t>
            </w:r>
          </w:p>
        </w:tc>
        <w:tc>
          <w:tcPr>
            <w:tcW w:w="4240" w:type="dxa"/>
            <w:tcBorders>
              <w:top w:val="nil"/>
              <w:left w:val="nil"/>
              <w:bottom w:val="single" w:sz="4" w:space="0" w:color="3F3F3F"/>
              <w:right w:val="single" w:sz="4" w:space="0" w:color="3F3F3F"/>
            </w:tcBorders>
            <w:shd w:val="clear" w:color="000000" w:fill="F2F2F2"/>
            <w:vAlign w:val="center"/>
            <w:hideMark/>
          </w:tcPr>
          <w:p w14:paraId="3914D135"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 xml:space="preserve">Welch sequence multiple access </w:t>
            </w:r>
          </w:p>
        </w:tc>
        <w:tc>
          <w:tcPr>
            <w:tcW w:w="2420" w:type="dxa"/>
            <w:tcBorders>
              <w:top w:val="nil"/>
              <w:left w:val="nil"/>
              <w:bottom w:val="single" w:sz="4" w:space="0" w:color="3F3F3F"/>
              <w:right w:val="single" w:sz="4" w:space="0" w:color="3F3F3F"/>
            </w:tcBorders>
            <w:shd w:val="clear" w:color="000000" w:fill="F2F2F2"/>
            <w:vAlign w:val="center"/>
            <w:hideMark/>
          </w:tcPr>
          <w:p w14:paraId="6EAA9F70" w14:textId="77777777" w:rsidR="00CD617A" w:rsidRPr="00293B0A" w:rsidRDefault="00CD617A" w:rsidP="00DB219F">
            <w:pPr>
              <w:overflowPunct/>
              <w:autoSpaceDE/>
              <w:autoSpaceDN/>
              <w:adjustRightInd/>
              <w:spacing w:after="0"/>
              <w:jc w:val="both"/>
              <w:textAlignment w:val="auto"/>
              <w:rPr>
                <w:rFonts w:ascii="Calibri" w:eastAsia="Times New Roman" w:hAnsi="Calibri" w:cs="Calibri"/>
                <w:bCs/>
                <w:color w:val="3F3F3F"/>
                <w:sz w:val="16"/>
                <w:szCs w:val="16"/>
                <w:lang w:val="en-US"/>
              </w:rPr>
            </w:pPr>
            <w:r w:rsidRPr="00293B0A">
              <w:rPr>
                <w:rFonts w:ascii="Calibri" w:eastAsia="Times New Roman" w:hAnsi="Calibri" w:cs="Calibri"/>
                <w:bCs/>
                <w:color w:val="3F3F3F"/>
                <w:sz w:val="16"/>
                <w:szCs w:val="16"/>
                <w:lang w:val="en-US"/>
              </w:rPr>
              <w:t>Ericsson</w:t>
            </w:r>
          </w:p>
        </w:tc>
      </w:tr>
    </w:tbl>
    <w:p w14:paraId="05AEFEB1" w14:textId="77777777" w:rsidR="00CD617A" w:rsidRDefault="00CD617A" w:rsidP="00592237">
      <w:pPr>
        <w:ind w:firstLine="284"/>
        <w:jc w:val="both"/>
        <w:rPr>
          <w:sz w:val="22"/>
          <w:szCs w:val="22"/>
          <w:lang w:eastAsia="zh-CN"/>
        </w:rPr>
      </w:pPr>
    </w:p>
    <w:p w14:paraId="41D68946" w14:textId="064FCD00" w:rsidR="00CD617A" w:rsidRDefault="00CD617A" w:rsidP="00592237">
      <w:pPr>
        <w:ind w:firstLine="284"/>
        <w:jc w:val="both"/>
        <w:rPr>
          <w:sz w:val="22"/>
          <w:szCs w:val="22"/>
          <w:lang w:eastAsia="zh-CN"/>
        </w:rPr>
      </w:pPr>
      <w:r>
        <w:rPr>
          <w:sz w:val="22"/>
          <w:szCs w:val="22"/>
          <w:lang w:eastAsia="zh-CN"/>
        </w:rPr>
        <w:t>In evaluation and selection of NOMA scheme</w:t>
      </w:r>
      <w:r w:rsidR="002026E6">
        <w:rPr>
          <w:sz w:val="22"/>
          <w:szCs w:val="22"/>
          <w:lang w:eastAsia="zh-CN"/>
        </w:rPr>
        <w:t>s</w:t>
      </w:r>
      <w:r>
        <w:rPr>
          <w:sz w:val="22"/>
          <w:szCs w:val="22"/>
          <w:lang w:eastAsia="zh-CN"/>
        </w:rPr>
        <w:t xml:space="preserve">, it is crucial to consider the actual use case, and the expected performance of the system. Most of the proposed schemes have demonstrated very reasonable multiplexing capabilities, however often they were not set up to achieve a specific target BLER or overloading capability. Therefore, it is important to study and evaluate all proposed schemes in a balanced and meaningful way. </w:t>
      </w:r>
    </w:p>
    <w:p w14:paraId="7B7F48D5" w14:textId="77777777" w:rsidR="00CD617A" w:rsidRDefault="00CD617A" w:rsidP="00592237">
      <w:pPr>
        <w:ind w:firstLine="284"/>
        <w:jc w:val="both"/>
        <w:rPr>
          <w:sz w:val="22"/>
          <w:szCs w:val="22"/>
          <w:lang w:eastAsia="zh-CN"/>
        </w:rPr>
      </w:pPr>
    </w:p>
    <w:p w14:paraId="66C96D17" w14:textId="618B8A4B" w:rsidR="00620864" w:rsidRDefault="00427010" w:rsidP="00620864">
      <w:pPr>
        <w:pStyle w:val="Heading1"/>
        <w:numPr>
          <w:ilvl w:val="0"/>
          <w:numId w:val="5"/>
        </w:numPr>
        <w:pBdr>
          <w:top w:val="single" w:sz="12" w:space="4" w:color="auto"/>
        </w:pBdr>
        <w:jc w:val="both"/>
        <w:rPr>
          <w:rFonts w:cs="Arial"/>
          <w:lang w:val="en-US"/>
        </w:rPr>
      </w:pPr>
      <w:r>
        <w:rPr>
          <w:rFonts w:cs="Arial"/>
          <w:lang w:val="en-US"/>
        </w:rPr>
        <w:t>IDMA Transmitter Processing</w:t>
      </w:r>
    </w:p>
    <w:p w14:paraId="769E77D2" w14:textId="0ECD588E" w:rsidR="00E21CFE" w:rsidRDefault="00862A55" w:rsidP="00620864">
      <w:pPr>
        <w:ind w:firstLine="284"/>
        <w:jc w:val="both"/>
        <w:rPr>
          <w:sz w:val="22"/>
          <w:szCs w:val="22"/>
          <w:lang w:eastAsia="zh-CN"/>
        </w:rPr>
      </w:pPr>
      <w:r w:rsidRPr="00862A55">
        <w:rPr>
          <w:sz w:val="22"/>
          <w:szCs w:val="22"/>
          <w:lang w:eastAsia="zh-CN"/>
        </w:rPr>
        <w:t>Earlier studies on spread spectrum multiple access systems indicate that the optimal capacity of a multiple access channel can be achieved if the spreading is entirely realized by employing a very low rate error correction code per user [</w:t>
      </w:r>
      <w:r w:rsidR="009A280F">
        <w:rPr>
          <w:sz w:val="22"/>
          <w:szCs w:val="22"/>
          <w:lang w:eastAsia="zh-CN"/>
        </w:rPr>
        <w:t>6</w:t>
      </w:r>
      <w:r w:rsidRPr="00862A55">
        <w:rPr>
          <w:sz w:val="22"/>
          <w:szCs w:val="22"/>
          <w:lang w:eastAsia="zh-CN"/>
        </w:rPr>
        <w:t xml:space="preserve">]. As such, the capacity of a NOMA system can be optimized by proper design of the spreading mechanism for a given number of users. </w:t>
      </w:r>
      <w:r w:rsidR="00427010">
        <w:rPr>
          <w:sz w:val="22"/>
          <w:szCs w:val="22"/>
          <w:lang w:eastAsia="zh-CN"/>
        </w:rPr>
        <w:t xml:space="preserve">Under the paradigm of employing </w:t>
      </w:r>
      <w:r w:rsidR="00427010" w:rsidRPr="00862A55">
        <w:rPr>
          <w:sz w:val="22"/>
          <w:szCs w:val="22"/>
          <w:lang w:eastAsia="zh-CN"/>
        </w:rPr>
        <w:t xml:space="preserve">very low </w:t>
      </w:r>
      <w:r w:rsidR="00427010">
        <w:rPr>
          <w:sz w:val="22"/>
          <w:szCs w:val="22"/>
          <w:lang w:eastAsia="zh-CN"/>
        </w:rPr>
        <w:t xml:space="preserve">code rate, users may be perceived using orthogonal code, and at the same time take advantage of a strong error control mechanism for robust detection. </w:t>
      </w:r>
      <w:r w:rsidR="00D7140A">
        <w:rPr>
          <w:sz w:val="22"/>
          <w:szCs w:val="22"/>
          <w:lang w:eastAsia="zh-CN"/>
        </w:rPr>
        <w:t>Having said that, p</w:t>
      </w:r>
      <w:r w:rsidRPr="00862A55">
        <w:rPr>
          <w:sz w:val="22"/>
          <w:szCs w:val="22"/>
          <w:lang w:eastAsia="zh-CN"/>
        </w:rPr>
        <w:t xml:space="preserve">er user definition of very low rate codes </w:t>
      </w:r>
      <w:r w:rsidR="00D7140A">
        <w:rPr>
          <w:sz w:val="22"/>
          <w:szCs w:val="22"/>
          <w:lang w:eastAsia="zh-CN"/>
        </w:rPr>
        <w:t>is not straightforward,</w:t>
      </w:r>
      <w:r w:rsidR="00D7140A" w:rsidRPr="00D7140A">
        <w:rPr>
          <w:sz w:val="22"/>
          <w:szCs w:val="22"/>
          <w:lang w:eastAsia="zh-CN"/>
        </w:rPr>
        <w:t xml:space="preserve"> </w:t>
      </w:r>
      <w:r w:rsidR="00D7140A">
        <w:rPr>
          <w:sz w:val="22"/>
          <w:szCs w:val="22"/>
          <w:lang w:eastAsia="zh-CN"/>
        </w:rPr>
        <w:t xml:space="preserve">and in fact a very </w:t>
      </w:r>
      <w:r w:rsidR="00D7140A" w:rsidRPr="00862A55">
        <w:rPr>
          <w:sz w:val="22"/>
          <w:szCs w:val="22"/>
          <w:lang w:eastAsia="zh-CN"/>
        </w:rPr>
        <w:t>challeng</w:t>
      </w:r>
      <w:r w:rsidR="00D7140A">
        <w:rPr>
          <w:sz w:val="22"/>
          <w:szCs w:val="22"/>
          <w:lang w:eastAsia="zh-CN"/>
        </w:rPr>
        <w:t>ing task</w:t>
      </w:r>
      <w:r w:rsidR="00D7140A" w:rsidRPr="00D7140A">
        <w:rPr>
          <w:sz w:val="22"/>
          <w:szCs w:val="22"/>
          <w:lang w:eastAsia="zh-CN"/>
        </w:rPr>
        <w:t xml:space="preserve"> </w:t>
      </w:r>
      <w:r w:rsidR="00D7140A">
        <w:rPr>
          <w:sz w:val="22"/>
          <w:szCs w:val="22"/>
          <w:lang w:eastAsia="zh-CN"/>
        </w:rPr>
        <w:t>in terms of</w:t>
      </w:r>
      <w:r w:rsidR="00D7140A" w:rsidRPr="00862A55">
        <w:rPr>
          <w:sz w:val="22"/>
          <w:szCs w:val="22"/>
          <w:lang w:eastAsia="zh-CN"/>
        </w:rPr>
        <w:t xml:space="preserve"> </w:t>
      </w:r>
      <w:r w:rsidR="00181F22">
        <w:rPr>
          <w:sz w:val="22"/>
          <w:szCs w:val="22"/>
          <w:lang w:eastAsia="zh-CN"/>
        </w:rPr>
        <w:t xml:space="preserve">error correcting </w:t>
      </w:r>
      <w:r w:rsidR="00D7140A" w:rsidRPr="00862A55">
        <w:rPr>
          <w:sz w:val="22"/>
          <w:szCs w:val="22"/>
          <w:lang w:eastAsia="zh-CN"/>
        </w:rPr>
        <w:t>code design</w:t>
      </w:r>
      <w:r w:rsidR="00D7140A">
        <w:rPr>
          <w:sz w:val="22"/>
          <w:szCs w:val="22"/>
          <w:lang w:eastAsia="zh-CN"/>
        </w:rPr>
        <w:t xml:space="preserve">. Besides, due </w:t>
      </w:r>
      <w:r w:rsidR="00181F22">
        <w:rPr>
          <w:sz w:val="22"/>
          <w:szCs w:val="22"/>
          <w:lang w:eastAsia="zh-CN"/>
        </w:rPr>
        <w:t xml:space="preserve">to </w:t>
      </w:r>
      <w:r w:rsidR="00D7140A" w:rsidRPr="00862A55">
        <w:rPr>
          <w:sz w:val="22"/>
          <w:szCs w:val="22"/>
          <w:lang w:eastAsia="zh-CN"/>
        </w:rPr>
        <w:t xml:space="preserve">extra </w:t>
      </w:r>
      <w:r w:rsidR="00181F22">
        <w:rPr>
          <w:sz w:val="22"/>
          <w:szCs w:val="22"/>
          <w:lang w:eastAsia="zh-CN"/>
        </w:rPr>
        <w:t xml:space="preserve">receiver </w:t>
      </w:r>
      <w:r w:rsidR="00D7140A" w:rsidRPr="00862A55">
        <w:rPr>
          <w:sz w:val="22"/>
          <w:szCs w:val="22"/>
          <w:lang w:eastAsia="zh-CN"/>
        </w:rPr>
        <w:t>complexity</w:t>
      </w:r>
      <w:r w:rsidR="00181F22">
        <w:rPr>
          <w:sz w:val="22"/>
          <w:szCs w:val="22"/>
          <w:lang w:eastAsia="zh-CN"/>
        </w:rPr>
        <w:t>,</w:t>
      </w:r>
      <w:r w:rsidR="00D7140A" w:rsidRPr="00862A55">
        <w:rPr>
          <w:sz w:val="22"/>
          <w:szCs w:val="22"/>
          <w:lang w:eastAsia="zh-CN"/>
        </w:rPr>
        <w:t xml:space="preserve"> </w:t>
      </w:r>
      <w:r w:rsidR="00181F22">
        <w:rPr>
          <w:sz w:val="22"/>
          <w:szCs w:val="22"/>
          <w:lang w:eastAsia="zh-CN"/>
        </w:rPr>
        <w:t xml:space="preserve">it would not be an attractive solution </w:t>
      </w:r>
      <w:r w:rsidR="00D7140A">
        <w:rPr>
          <w:sz w:val="22"/>
          <w:szCs w:val="22"/>
          <w:lang w:eastAsia="zh-CN"/>
        </w:rPr>
        <w:t>f</w:t>
      </w:r>
      <w:r w:rsidR="00181F22">
        <w:rPr>
          <w:sz w:val="22"/>
          <w:szCs w:val="22"/>
          <w:lang w:eastAsia="zh-CN"/>
        </w:rPr>
        <w:t>rom</w:t>
      </w:r>
      <w:r w:rsidR="00D7140A">
        <w:rPr>
          <w:sz w:val="22"/>
          <w:szCs w:val="22"/>
          <w:lang w:eastAsia="zh-CN"/>
        </w:rPr>
        <w:t xml:space="preserve"> implementation</w:t>
      </w:r>
      <w:r w:rsidR="00181F22">
        <w:rPr>
          <w:sz w:val="22"/>
          <w:szCs w:val="22"/>
          <w:lang w:eastAsia="zh-CN"/>
        </w:rPr>
        <w:t xml:space="preserve"> perspective</w:t>
      </w:r>
      <w:r w:rsidR="00D7140A">
        <w:rPr>
          <w:sz w:val="22"/>
          <w:szCs w:val="22"/>
          <w:lang w:eastAsia="zh-CN"/>
        </w:rPr>
        <w:t xml:space="preserve">. </w:t>
      </w:r>
      <w:r w:rsidRPr="00862A55">
        <w:rPr>
          <w:sz w:val="22"/>
          <w:szCs w:val="22"/>
          <w:lang w:eastAsia="zh-CN"/>
        </w:rPr>
        <w:t xml:space="preserve">Therefore, a common way for such realization is by </w:t>
      </w:r>
      <w:r w:rsidR="00CB2491">
        <w:rPr>
          <w:sz w:val="22"/>
          <w:szCs w:val="22"/>
          <w:lang w:eastAsia="zh-CN"/>
        </w:rPr>
        <w:t>combining</w:t>
      </w:r>
      <w:r w:rsidR="00CB2491" w:rsidRPr="00862A55">
        <w:rPr>
          <w:sz w:val="22"/>
          <w:szCs w:val="22"/>
          <w:lang w:eastAsia="zh-CN"/>
        </w:rPr>
        <w:t xml:space="preserve"> </w:t>
      </w:r>
      <w:r w:rsidRPr="00862A55">
        <w:rPr>
          <w:sz w:val="22"/>
          <w:szCs w:val="22"/>
          <w:lang w:eastAsia="zh-CN"/>
        </w:rPr>
        <w:t xml:space="preserve">a very low rate error correcting code with user-specific interleaving and/or scrambling. </w:t>
      </w:r>
    </w:p>
    <w:p w14:paraId="0A16CD8D" w14:textId="76CAE9C4" w:rsidR="00A43CC2" w:rsidRPr="004A3723" w:rsidRDefault="00862A55" w:rsidP="00620864">
      <w:pPr>
        <w:ind w:firstLine="284"/>
        <w:jc w:val="both"/>
        <w:rPr>
          <w:b/>
          <w:i/>
          <w:sz w:val="22"/>
          <w:szCs w:val="22"/>
          <w:lang w:val="en-US" w:eastAsia="zh-CN"/>
        </w:rPr>
      </w:pPr>
      <w:r w:rsidRPr="00862A55">
        <w:rPr>
          <w:sz w:val="22"/>
          <w:szCs w:val="22"/>
          <w:lang w:eastAsia="zh-CN"/>
        </w:rPr>
        <w:t>IDMA is considered the main representative of very low code rate NOMA schemes [</w:t>
      </w:r>
      <w:r w:rsidR="009A280F">
        <w:rPr>
          <w:sz w:val="22"/>
          <w:szCs w:val="22"/>
          <w:lang w:eastAsia="zh-CN"/>
        </w:rPr>
        <w:t>7</w:t>
      </w:r>
      <w:r w:rsidRPr="00862A55">
        <w:rPr>
          <w:sz w:val="22"/>
          <w:szCs w:val="22"/>
          <w:lang w:eastAsia="zh-CN"/>
        </w:rPr>
        <w:t xml:space="preserve">]. </w:t>
      </w:r>
      <w:r w:rsidR="00E21CFE">
        <w:rPr>
          <w:sz w:val="22"/>
          <w:szCs w:val="22"/>
          <w:lang w:eastAsia="zh-CN"/>
        </w:rPr>
        <w:t xml:space="preserve">In fact, IDMA can be viewed as a CDMA system where the spreading mechanism is a function of the actual payload. </w:t>
      </w:r>
      <w:r w:rsidRPr="00862A55">
        <w:rPr>
          <w:sz w:val="22"/>
          <w:szCs w:val="22"/>
          <w:lang w:eastAsia="zh-CN"/>
        </w:rPr>
        <w:t>The main feature of IDMA principle lies in that it does not treat the observed interference as an additive noise. During the detection process, the a-priori LLR’s are continually enhanced by updating relevant statistics of the received signal and the interference.</w:t>
      </w:r>
      <w:r w:rsidR="00C63E7F">
        <w:rPr>
          <w:sz w:val="22"/>
          <w:szCs w:val="22"/>
          <w:lang w:eastAsia="zh-CN"/>
        </w:rPr>
        <w:t xml:space="preserve"> More details on the receiver implementation of IDMA are provided in our companion contribution </w:t>
      </w:r>
      <w:r w:rsidR="006F310D">
        <w:rPr>
          <w:sz w:val="22"/>
          <w:szCs w:val="22"/>
          <w:lang w:eastAsia="zh-CN"/>
        </w:rPr>
        <w:t>[9</w:t>
      </w:r>
      <w:proofErr w:type="gramStart"/>
      <w:r w:rsidR="006F310D">
        <w:rPr>
          <w:sz w:val="22"/>
          <w:szCs w:val="22"/>
          <w:lang w:eastAsia="zh-CN"/>
        </w:rPr>
        <w:t>].</w:t>
      </w:r>
      <w:r w:rsidRPr="00862A55">
        <w:rPr>
          <w:sz w:val="22"/>
          <w:szCs w:val="22"/>
          <w:lang w:eastAsia="zh-CN"/>
        </w:rPr>
        <w:t>There</w:t>
      </w:r>
      <w:proofErr w:type="gramEnd"/>
      <w:r w:rsidRPr="00862A55">
        <w:rPr>
          <w:sz w:val="22"/>
          <w:szCs w:val="22"/>
          <w:lang w:eastAsia="zh-CN"/>
        </w:rPr>
        <w:t xml:space="preserve"> have been some basic evaluations of IDMA in the literature [</w:t>
      </w:r>
      <w:r w:rsidR="009A280F">
        <w:rPr>
          <w:sz w:val="22"/>
          <w:szCs w:val="22"/>
          <w:lang w:eastAsia="zh-CN"/>
        </w:rPr>
        <w:t>7-8</w:t>
      </w:r>
      <w:r w:rsidRPr="00862A55">
        <w:rPr>
          <w:sz w:val="22"/>
          <w:szCs w:val="22"/>
          <w:lang w:eastAsia="zh-CN"/>
        </w:rPr>
        <w:t xml:space="preserve">], however IDMA did not </w:t>
      </w:r>
      <w:r w:rsidR="00FB2A2F">
        <w:rPr>
          <w:sz w:val="22"/>
          <w:szCs w:val="22"/>
          <w:lang w:eastAsia="zh-CN"/>
        </w:rPr>
        <w:t>receive</w:t>
      </w:r>
      <w:r w:rsidRPr="00862A55">
        <w:rPr>
          <w:sz w:val="22"/>
          <w:szCs w:val="22"/>
          <w:lang w:eastAsia="zh-CN"/>
        </w:rPr>
        <w:t xml:space="preserve"> sufficient interest for implementation and adoption</w:t>
      </w:r>
      <w:r w:rsidR="00FB2A2F">
        <w:rPr>
          <w:sz w:val="22"/>
          <w:szCs w:val="22"/>
          <w:lang w:eastAsia="zh-CN"/>
        </w:rPr>
        <w:t xml:space="preserve"> during 3G </w:t>
      </w:r>
      <w:r w:rsidR="008D4FFC">
        <w:rPr>
          <w:sz w:val="22"/>
          <w:szCs w:val="22"/>
          <w:lang w:eastAsia="zh-CN"/>
        </w:rPr>
        <w:t xml:space="preserve">and 4G </w:t>
      </w:r>
      <w:r w:rsidR="00FB2A2F">
        <w:rPr>
          <w:sz w:val="22"/>
          <w:szCs w:val="22"/>
          <w:lang w:eastAsia="zh-CN"/>
        </w:rPr>
        <w:t>development</w:t>
      </w:r>
      <w:r w:rsidR="008D4FFC">
        <w:rPr>
          <w:sz w:val="22"/>
          <w:szCs w:val="22"/>
          <w:lang w:eastAsia="zh-CN"/>
        </w:rPr>
        <w:t>s</w:t>
      </w:r>
      <w:r w:rsidRPr="00862A55">
        <w:rPr>
          <w:sz w:val="22"/>
          <w:szCs w:val="22"/>
          <w:lang w:eastAsia="zh-CN"/>
        </w:rPr>
        <w:t xml:space="preserve">. Given the new NR use cases as well as more demanding spectral efficiency requirements, very low code rate NOMA schemes such as IDMA seem very relevant. </w:t>
      </w:r>
    </w:p>
    <w:p w14:paraId="54C37D48" w14:textId="0C76E3D9" w:rsidR="00D11977" w:rsidRDefault="00FB2A2F" w:rsidP="00D11977">
      <w:pPr>
        <w:ind w:firstLine="284"/>
        <w:jc w:val="both"/>
        <w:rPr>
          <w:sz w:val="22"/>
          <w:szCs w:val="22"/>
          <w:lang w:eastAsia="zh-CN"/>
        </w:rPr>
      </w:pPr>
      <w:r>
        <w:rPr>
          <w:sz w:val="22"/>
          <w:szCs w:val="22"/>
          <w:lang w:eastAsia="zh-CN"/>
        </w:rPr>
        <w:t xml:space="preserve">Figure 1 shows </w:t>
      </w:r>
      <w:r w:rsidR="00D11977" w:rsidRPr="00D11977">
        <w:rPr>
          <w:sz w:val="22"/>
          <w:szCs w:val="22"/>
          <w:lang w:eastAsia="zh-CN"/>
        </w:rPr>
        <w:t xml:space="preserve">the basic structure of an IDMA-based multiple access system with </w:t>
      </w:r>
      <w:r w:rsidR="00D11977" w:rsidRPr="00D11977">
        <w:rPr>
          <w:i/>
          <w:sz w:val="22"/>
          <w:szCs w:val="22"/>
          <w:lang w:eastAsia="zh-CN"/>
        </w:rPr>
        <w:t>K</w:t>
      </w:r>
      <w:r w:rsidR="00D11977" w:rsidRPr="00D11977">
        <w:rPr>
          <w:sz w:val="22"/>
          <w:szCs w:val="22"/>
          <w:lang w:eastAsia="zh-CN"/>
        </w:rPr>
        <w:t xml:space="preserve"> number of active users. At the transmitter, each UE payload is coded and then randomized prior to transmission in the shared channel. The randomization operation is user-specific, and it can be implemented through a combination of interleaving/scrambling functions. </w:t>
      </w:r>
    </w:p>
    <w:p w14:paraId="4405094E" w14:textId="2BBC098F" w:rsidR="008A7576" w:rsidRDefault="00B275C2" w:rsidP="008A7576">
      <w:pPr>
        <w:ind w:firstLine="288"/>
        <w:jc w:val="center"/>
        <w:rPr>
          <w:sz w:val="22"/>
          <w:szCs w:val="22"/>
          <w:lang w:eastAsia="zh-CN"/>
        </w:rPr>
      </w:pPr>
      <w:r>
        <w:object w:dxaOrig="5926" w:dyaOrig="3510" w14:anchorId="7D4A8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88.05pt" o:ole="">
            <v:imagedata r:id="rId8" o:title=""/>
          </v:shape>
          <o:OLEObject Type="Embed" ProgID="Visio.Drawing.15" ShapeID="_x0000_i1025" DrawAspect="Content" ObjectID="_1580303304" r:id="rId9"/>
        </w:object>
      </w:r>
    </w:p>
    <w:p w14:paraId="4B56B203" w14:textId="32FC88E7" w:rsidR="008A7576" w:rsidRDefault="008A7576" w:rsidP="008A7576">
      <w:pPr>
        <w:ind w:firstLine="288"/>
        <w:jc w:val="center"/>
        <w:rPr>
          <w:b/>
          <w:szCs w:val="22"/>
          <w:lang w:eastAsia="zh-CN"/>
        </w:rPr>
      </w:pPr>
      <w:r w:rsidRPr="008A7576">
        <w:rPr>
          <w:b/>
          <w:szCs w:val="22"/>
          <w:lang w:eastAsia="zh-CN"/>
        </w:rPr>
        <w:t>Figure 1</w:t>
      </w:r>
      <w:r w:rsidR="00396C17">
        <w:rPr>
          <w:b/>
          <w:szCs w:val="22"/>
          <w:lang w:eastAsia="zh-CN"/>
        </w:rPr>
        <w:t xml:space="preserve"> </w:t>
      </w:r>
      <w:r w:rsidR="000814DF">
        <w:rPr>
          <w:b/>
          <w:szCs w:val="22"/>
          <w:lang w:eastAsia="zh-CN"/>
        </w:rPr>
        <w:t>A conceptual</w:t>
      </w:r>
      <w:r w:rsidR="00396C17">
        <w:rPr>
          <w:b/>
          <w:szCs w:val="22"/>
          <w:lang w:eastAsia="zh-CN"/>
        </w:rPr>
        <w:t xml:space="preserve"> model of IDMA transmission</w:t>
      </w:r>
    </w:p>
    <w:p w14:paraId="0B746D20" w14:textId="7E05825E" w:rsidR="00B275C2" w:rsidRDefault="00396C17" w:rsidP="000F24AC">
      <w:pPr>
        <w:spacing w:before="240"/>
        <w:ind w:firstLine="284"/>
        <w:jc w:val="both"/>
        <w:rPr>
          <w:sz w:val="22"/>
          <w:szCs w:val="22"/>
          <w:lang w:eastAsia="zh-CN"/>
        </w:rPr>
      </w:pPr>
      <w:r>
        <w:rPr>
          <w:sz w:val="22"/>
          <w:szCs w:val="22"/>
          <w:lang w:eastAsia="zh-CN"/>
        </w:rPr>
        <w:lastRenderedPageBreak/>
        <w:t xml:space="preserve">Figure 2 exhibits a more detailed presentation of </w:t>
      </w:r>
      <w:r w:rsidR="00F20F99">
        <w:rPr>
          <w:sz w:val="22"/>
          <w:szCs w:val="22"/>
          <w:lang w:eastAsia="zh-CN"/>
        </w:rPr>
        <w:t xml:space="preserve">the </w:t>
      </w:r>
      <w:r>
        <w:rPr>
          <w:sz w:val="22"/>
          <w:szCs w:val="22"/>
          <w:lang w:eastAsia="zh-CN"/>
        </w:rPr>
        <w:t>IDMA transmitter processing. To allow more flexibility in design, a</w:t>
      </w:r>
      <w:r w:rsidR="00F20F99">
        <w:rPr>
          <w:sz w:val="22"/>
          <w:szCs w:val="22"/>
          <w:lang w:eastAsia="zh-CN"/>
        </w:rPr>
        <w:t>s well as</w:t>
      </w:r>
      <w:r>
        <w:rPr>
          <w:sz w:val="22"/>
          <w:szCs w:val="22"/>
          <w:lang w:eastAsia="zh-CN"/>
        </w:rPr>
        <w:t xml:space="preserve"> in selection of desired Spectrum Efficiency (SE), </w:t>
      </w:r>
      <w:r w:rsidR="00F20F99">
        <w:rPr>
          <w:sz w:val="22"/>
          <w:szCs w:val="22"/>
          <w:lang w:eastAsia="zh-CN"/>
        </w:rPr>
        <w:t xml:space="preserve">a relatively low code rate encoder combined with a repetition mechanism </w:t>
      </w:r>
      <w:bookmarkStart w:id="1" w:name="_Hlk505851891"/>
      <w:r w:rsidR="00F20F99">
        <w:rPr>
          <w:sz w:val="22"/>
          <w:szCs w:val="22"/>
          <w:lang w:eastAsia="zh-CN"/>
        </w:rPr>
        <w:t>(</w:t>
      </w:r>
      <w:r w:rsidR="00F20F99" w:rsidRPr="000F24AC">
        <w:rPr>
          <w:i/>
          <w:sz w:val="22"/>
          <w:szCs w:val="22"/>
          <w:lang w:eastAsia="zh-CN"/>
        </w:rPr>
        <w:t>R</w:t>
      </w:r>
      <w:r w:rsidR="00F20F99">
        <w:rPr>
          <w:sz w:val="22"/>
          <w:szCs w:val="22"/>
          <w:lang w:eastAsia="zh-CN"/>
        </w:rPr>
        <w:t xml:space="preserve">) </w:t>
      </w:r>
      <w:bookmarkEnd w:id="1"/>
      <w:r w:rsidR="00F20F99">
        <w:rPr>
          <w:sz w:val="22"/>
          <w:szCs w:val="22"/>
          <w:lang w:eastAsia="zh-CN"/>
        </w:rPr>
        <w:t xml:space="preserve">is employed. As such, it would be straight forward to vary the spreading rate </w:t>
      </w:r>
      <w:r w:rsidR="007A0312">
        <w:rPr>
          <w:sz w:val="22"/>
          <w:szCs w:val="22"/>
          <w:lang w:eastAsia="zh-CN"/>
        </w:rPr>
        <w:t>(</w:t>
      </w:r>
      <w:r w:rsidR="007A0312" w:rsidRPr="000F24AC">
        <w:rPr>
          <w:i/>
          <w:sz w:val="22"/>
          <w:szCs w:val="22"/>
          <w:lang w:eastAsia="zh-CN"/>
        </w:rPr>
        <w:t>R</w:t>
      </w:r>
      <w:r w:rsidR="007A0312">
        <w:rPr>
          <w:sz w:val="22"/>
          <w:szCs w:val="22"/>
          <w:lang w:eastAsia="zh-CN"/>
        </w:rPr>
        <w:t xml:space="preserve">) </w:t>
      </w:r>
      <w:r w:rsidR="00F20F99">
        <w:rPr>
          <w:sz w:val="22"/>
          <w:szCs w:val="22"/>
          <w:lang w:eastAsia="zh-CN"/>
        </w:rPr>
        <w:t>to achieve a desired SE</w:t>
      </w:r>
      <w:r w:rsidR="00444AB0">
        <w:rPr>
          <w:sz w:val="22"/>
          <w:szCs w:val="22"/>
          <w:lang w:eastAsia="zh-CN"/>
        </w:rPr>
        <w:t xml:space="preserve"> without </w:t>
      </w:r>
      <w:r w:rsidR="00B275C2">
        <w:rPr>
          <w:sz w:val="22"/>
          <w:szCs w:val="22"/>
          <w:lang w:eastAsia="zh-CN"/>
        </w:rPr>
        <w:t xml:space="preserve">committing to </w:t>
      </w:r>
      <w:r w:rsidR="00444AB0">
        <w:rPr>
          <w:sz w:val="22"/>
          <w:szCs w:val="22"/>
          <w:lang w:eastAsia="zh-CN"/>
        </w:rPr>
        <w:t>any change in the hardware</w:t>
      </w:r>
      <w:r w:rsidR="00F20F99">
        <w:rPr>
          <w:sz w:val="22"/>
          <w:szCs w:val="22"/>
          <w:lang w:eastAsia="zh-CN"/>
        </w:rPr>
        <w:t xml:space="preserve">. </w:t>
      </w:r>
      <w:r w:rsidR="000F24AC">
        <w:rPr>
          <w:sz w:val="22"/>
          <w:szCs w:val="22"/>
          <w:lang w:eastAsia="zh-CN"/>
        </w:rPr>
        <w:t xml:space="preserve">In other words, in an exemplary implementation, </w:t>
      </w:r>
      <w:r w:rsidR="0035130D">
        <w:rPr>
          <w:sz w:val="22"/>
          <w:szCs w:val="22"/>
          <w:lang w:eastAsia="zh-CN"/>
        </w:rPr>
        <w:t xml:space="preserve">a same error correction mechanism can be used for all use cases. Then, </w:t>
      </w:r>
      <w:r w:rsidR="000F24AC">
        <w:rPr>
          <w:sz w:val="22"/>
          <w:szCs w:val="22"/>
          <w:lang w:eastAsia="zh-CN"/>
        </w:rPr>
        <w:t xml:space="preserve">the repetition rate </w:t>
      </w:r>
      <w:r w:rsidR="000F24AC" w:rsidRPr="000F24AC">
        <w:rPr>
          <w:i/>
          <w:sz w:val="22"/>
          <w:szCs w:val="22"/>
          <w:lang w:eastAsia="zh-CN"/>
        </w:rPr>
        <w:t>R</w:t>
      </w:r>
      <w:r w:rsidR="000F24AC">
        <w:rPr>
          <w:sz w:val="22"/>
          <w:szCs w:val="22"/>
          <w:lang w:eastAsia="zh-CN"/>
        </w:rPr>
        <w:t xml:space="preserve"> can be reduced or increased to achieve a lower or higher capacity, and/or a better or worse target BLER per requirement. </w:t>
      </w:r>
      <w:r w:rsidR="007A0312">
        <w:rPr>
          <w:sz w:val="22"/>
          <w:szCs w:val="22"/>
          <w:lang w:eastAsia="zh-CN"/>
        </w:rPr>
        <w:t xml:space="preserve">Hence, we could potentially accommodate </w:t>
      </w:r>
      <w:r w:rsidR="006D571E">
        <w:rPr>
          <w:sz w:val="22"/>
          <w:szCs w:val="22"/>
          <w:lang w:eastAsia="zh-CN"/>
        </w:rPr>
        <w:t>different</w:t>
      </w:r>
      <w:r w:rsidR="007A0312">
        <w:rPr>
          <w:sz w:val="22"/>
          <w:szCs w:val="22"/>
          <w:lang w:eastAsia="zh-CN"/>
        </w:rPr>
        <w:t xml:space="preserve"> use cases of </w:t>
      </w:r>
      <w:r w:rsidR="006D571E">
        <w:rPr>
          <w:sz w:val="22"/>
          <w:szCs w:val="22"/>
          <w:lang w:eastAsia="zh-CN"/>
        </w:rPr>
        <w:t>NOMA with a same transmission mechanism</w:t>
      </w:r>
      <w:r w:rsidR="00B275C2">
        <w:rPr>
          <w:sz w:val="22"/>
          <w:szCs w:val="22"/>
          <w:lang w:eastAsia="zh-CN"/>
        </w:rPr>
        <w:t xml:space="preserve"> and hardware</w:t>
      </w:r>
      <w:r w:rsidR="006D571E">
        <w:rPr>
          <w:sz w:val="22"/>
          <w:szCs w:val="22"/>
          <w:lang w:eastAsia="zh-CN"/>
        </w:rPr>
        <w:t xml:space="preserve">. </w:t>
      </w:r>
    </w:p>
    <w:p w14:paraId="093451A7" w14:textId="61770E85" w:rsidR="00DA0EED" w:rsidRDefault="00444AB0" w:rsidP="000F24AC">
      <w:pPr>
        <w:spacing w:before="240"/>
        <w:ind w:firstLine="284"/>
        <w:jc w:val="both"/>
        <w:rPr>
          <w:sz w:val="22"/>
          <w:szCs w:val="22"/>
          <w:lang w:eastAsia="zh-CN"/>
        </w:rPr>
      </w:pPr>
      <w:r>
        <w:rPr>
          <w:sz w:val="22"/>
          <w:szCs w:val="22"/>
          <w:lang w:eastAsia="zh-CN"/>
        </w:rPr>
        <w:t xml:space="preserve">The coded stream </w:t>
      </w:r>
      <w:r w:rsidRPr="00444AB0">
        <w:rPr>
          <w:i/>
          <w:sz w:val="22"/>
          <w:szCs w:val="22"/>
          <w:lang w:eastAsia="zh-CN"/>
        </w:rPr>
        <w:t>c</w:t>
      </w:r>
      <w:r w:rsidRPr="00444AB0">
        <w:rPr>
          <w:i/>
          <w:sz w:val="22"/>
          <w:szCs w:val="22"/>
          <w:vertAlign w:val="subscript"/>
          <w:lang w:eastAsia="zh-CN"/>
        </w:rPr>
        <w:t>i</w:t>
      </w:r>
      <w:r>
        <w:rPr>
          <w:sz w:val="22"/>
          <w:szCs w:val="22"/>
          <w:vertAlign w:val="subscript"/>
          <w:lang w:eastAsia="zh-CN"/>
        </w:rPr>
        <w:t xml:space="preserve"> </w:t>
      </w:r>
      <w:r>
        <w:rPr>
          <w:sz w:val="22"/>
          <w:szCs w:val="22"/>
          <w:lang w:eastAsia="zh-CN"/>
        </w:rPr>
        <w:t xml:space="preserve">is interleaved according to its designated interleaving function to facilitate user separation </w:t>
      </w:r>
      <w:r w:rsidR="00650231">
        <w:rPr>
          <w:sz w:val="22"/>
          <w:szCs w:val="22"/>
          <w:lang w:eastAsia="zh-CN"/>
        </w:rPr>
        <w:t xml:space="preserve">at </w:t>
      </w:r>
      <w:r>
        <w:rPr>
          <w:sz w:val="22"/>
          <w:szCs w:val="22"/>
          <w:lang w:eastAsia="zh-CN"/>
        </w:rPr>
        <w:t xml:space="preserve">the </w:t>
      </w:r>
      <w:r w:rsidR="00650231">
        <w:rPr>
          <w:sz w:val="22"/>
          <w:szCs w:val="22"/>
          <w:lang w:eastAsia="zh-CN"/>
        </w:rPr>
        <w:t>receive end</w:t>
      </w:r>
      <w:r>
        <w:rPr>
          <w:sz w:val="22"/>
          <w:szCs w:val="22"/>
          <w:lang w:eastAsia="zh-CN"/>
        </w:rPr>
        <w:t xml:space="preserve">. </w:t>
      </w:r>
      <w:r w:rsidR="00F05DD3">
        <w:rPr>
          <w:sz w:val="22"/>
          <w:szCs w:val="22"/>
          <w:lang w:eastAsia="zh-CN"/>
        </w:rPr>
        <w:t>To reduce the impact of intercell interference, a cell based randomization may also be employed that will be common for all configured NOMA UEs in the cell.</w:t>
      </w:r>
      <w:r w:rsidR="000F24AC">
        <w:rPr>
          <w:sz w:val="22"/>
          <w:szCs w:val="22"/>
          <w:lang w:eastAsia="zh-CN"/>
        </w:rPr>
        <w:t xml:space="preserve"> </w:t>
      </w:r>
    </w:p>
    <w:p w14:paraId="4F9CAF01" w14:textId="24651DA4" w:rsidR="000F24AC" w:rsidRPr="00444AB0" w:rsidRDefault="00112EB0" w:rsidP="000F24AC">
      <w:pPr>
        <w:spacing w:before="240"/>
        <w:ind w:firstLine="284"/>
        <w:jc w:val="both"/>
        <w:rPr>
          <w:sz w:val="22"/>
          <w:szCs w:val="22"/>
          <w:lang w:eastAsia="zh-CN"/>
        </w:rPr>
      </w:pPr>
      <w:r>
        <w:rPr>
          <w:sz w:val="22"/>
          <w:szCs w:val="22"/>
          <w:lang w:eastAsia="zh-CN"/>
        </w:rPr>
        <w:t xml:space="preserve">As demonstrated in Figure 2, an IDMA transmitter operates with a standard OFDM modulator as defined in NR. As such, there is no impact on </w:t>
      </w:r>
      <w:r w:rsidR="00F95871">
        <w:rPr>
          <w:sz w:val="22"/>
          <w:szCs w:val="22"/>
          <w:lang w:eastAsia="zh-CN"/>
        </w:rPr>
        <w:t xml:space="preserve">the </w:t>
      </w:r>
      <w:r>
        <w:rPr>
          <w:sz w:val="22"/>
          <w:szCs w:val="22"/>
          <w:lang w:eastAsia="zh-CN"/>
        </w:rPr>
        <w:t>waveform</w:t>
      </w:r>
      <w:r w:rsidR="00F95871">
        <w:rPr>
          <w:sz w:val="22"/>
          <w:szCs w:val="22"/>
          <w:lang w:eastAsia="zh-CN"/>
        </w:rPr>
        <w:t>, alleviating</w:t>
      </w:r>
      <w:r>
        <w:rPr>
          <w:sz w:val="22"/>
          <w:szCs w:val="22"/>
          <w:lang w:eastAsia="zh-CN"/>
        </w:rPr>
        <w:t xml:space="preserve"> an</w:t>
      </w:r>
      <w:r w:rsidR="00F95871">
        <w:rPr>
          <w:sz w:val="22"/>
          <w:szCs w:val="22"/>
          <w:lang w:eastAsia="zh-CN"/>
        </w:rPr>
        <w:t>y potential</w:t>
      </w:r>
      <w:r>
        <w:rPr>
          <w:sz w:val="22"/>
          <w:szCs w:val="22"/>
          <w:lang w:eastAsia="zh-CN"/>
        </w:rPr>
        <w:t xml:space="preserve"> concern </w:t>
      </w:r>
      <w:r w:rsidR="00F95871">
        <w:rPr>
          <w:sz w:val="22"/>
          <w:szCs w:val="22"/>
          <w:lang w:eastAsia="zh-CN"/>
        </w:rPr>
        <w:t xml:space="preserve">about </w:t>
      </w:r>
      <w:r w:rsidR="00E94E57">
        <w:rPr>
          <w:sz w:val="22"/>
          <w:szCs w:val="22"/>
          <w:lang w:eastAsia="zh-CN"/>
        </w:rPr>
        <w:t xml:space="preserve">PAPR and </w:t>
      </w:r>
      <w:r w:rsidR="00F95871">
        <w:rPr>
          <w:sz w:val="22"/>
          <w:szCs w:val="22"/>
          <w:lang w:eastAsia="zh-CN"/>
        </w:rPr>
        <w:t>PA non-linearity behaviour.</w:t>
      </w:r>
      <w:r>
        <w:rPr>
          <w:sz w:val="22"/>
          <w:szCs w:val="22"/>
          <w:lang w:eastAsia="zh-CN"/>
        </w:rPr>
        <w:t xml:space="preserve"> </w:t>
      </w:r>
    </w:p>
    <w:p w14:paraId="649B71BA" w14:textId="77777777" w:rsidR="00932787" w:rsidRDefault="00932787" w:rsidP="00932787">
      <w:pPr>
        <w:jc w:val="both"/>
        <w:rPr>
          <w:sz w:val="22"/>
          <w:szCs w:val="22"/>
          <w:lang w:eastAsia="zh-CN"/>
        </w:rPr>
      </w:pPr>
      <w:r>
        <w:rPr>
          <w:sz w:val="22"/>
          <w:szCs w:val="22"/>
          <w:lang w:eastAsia="zh-CN"/>
        </w:rPr>
        <w:t xml:space="preserve">Based on the discussion and provided details on </w:t>
      </w:r>
      <w:r w:rsidRPr="00E21CFE">
        <w:rPr>
          <w:sz w:val="22"/>
          <w:szCs w:val="22"/>
          <w:lang w:eastAsia="zh-CN"/>
        </w:rPr>
        <w:t>an IDMA transmitter</w:t>
      </w:r>
      <w:r>
        <w:rPr>
          <w:sz w:val="22"/>
          <w:szCs w:val="22"/>
          <w:lang w:eastAsia="zh-CN"/>
        </w:rPr>
        <w:t>, following observations can be made;</w:t>
      </w:r>
    </w:p>
    <w:p w14:paraId="62378330" w14:textId="485D77A5" w:rsidR="00EF4F01" w:rsidRDefault="00EF4F01" w:rsidP="00932787">
      <w:pPr>
        <w:jc w:val="both"/>
        <w:rPr>
          <w:i/>
          <w:sz w:val="22"/>
          <w:szCs w:val="22"/>
          <w:lang w:val="en-US" w:eastAsia="zh-CN"/>
        </w:rPr>
      </w:pPr>
      <w:r w:rsidRPr="00932787">
        <w:rPr>
          <w:b/>
          <w:i/>
          <w:sz w:val="22"/>
          <w:szCs w:val="22"/>
          <w:lang w:val="en-US" w:eastAsia="zh-CN"/>
        </w:rPr>
        <w:t xml:space="preserve">Observation </w:t>
      </w:r>
      <w:r>
        <w:rPr>
          <w:b/>
          <w:i/>
          <w:sz w:val="22"/>
          <w:szCs w:val="22"/>
          <w:lang w:val="en-US" w:eastAsia="zh-CN"/>
        </w:rPr>
        <w:t>1</w:t>
      </w:r>
      <w:r w:rsidRPr="00932787">
        <w:rPr>
          <w:b/>
          <w:i/>
          <w:sz w:val="22"/>
          <w:szCs w:val="22"/>
          <w:lang w:val="en-US" w:eastAsia="zh-CN"/>
        </w:rPr>
        <w:t>:</w:t>
      </w:r>
      <w:r w:rsidRPr="00932787">
        <w:rPr>
          <w:i/>
          <w:sz w:val="22"/>
          <w:szCs w:val="22"/>
          <w:lang w:val="en-US" w:eastAsia="zh-CN"/>
        </w:rPr>
        <w:t xml:space="preserve"> </w:t>
      </w:r>
      <w:r>
        <w:rPr>
          <w:i/>
          <w:sz w:val="22"/>
          <w:szCs w:val="22"/>
          <w:lang w:val="en-US" w:eastAsia="zh-CN"/>
        </w:rPr>
        <w:t>The transmitter of an IDMA receiver does not require much extra complexity and can be easily integrated with the existing NR transmitter signal chain.</w:t>
      </w:r>
    </w:p>
    <w:p w14:paraId="01A5CA81" w14:textId="772E02FD" w:rsidR="00781EF6" w:rsidRPr="00932787" w:rsidRDefault="00932787" w:rsidP="00932787">
      <w:pPr>
        <w:jc w:val="both"/>
        <w:rPr>
          <w:i/>
          <w:sz w:val="22"/>
          <w:szCs w:val="22"/>
          <w:lang w:eastAsia="zh-CN"/>
        </w:rPr>
      </w:pPr>
      <w:r w:rsidRPr="00932787">
        <w:rPr>
          <w:b/>
          <w:i/>
          <w:sz w:val="22"/>
          <w:szCs w:val="22"/>
          <w:lang w:val="en-US" w:eastAsia="zh-CN"/>
        </w:rPr>
        <w:t xml:space="preserve">Observation </w:t>
      </w:r>
      <w:r w:rsidR="00112EB0">
        <w:rPr>
          <w:b/>
          <w:i/>
          <w:sz w:val="22"/>
          <w:szCs w:val="22"/>
          <w:lang w:val="en-US" w:eastAsia="zh-CN"/>
        </w:rPr>
        <w:t>2</w:t>
      </w:r>
      <w:r w:rsidRPr="00932787">
        <w:rPr>
          <w:b/>
          <w:i/>
          <w:sz w:val="22"/>
          <w:szCs w:val="22"/>
          <w:lang w:val="en-US" w:eastAsia="zh-CN"/>
        </w:rPr>
        <w:t>:</w:t>
      </w:r>
      <w:r w:rsidRPr="00932787">
        <w:rPr>
          <w:i/>
          <w:sz w:val="22"/>
          <w:szCs w:val="22"/>
          <w:lang w:val="en-US" w:eastAsia="zh-CN"/>
        </w:rPr>
        <w:t xml:space="preserve"> A</w:t>
      </w:r>
      <w:r w:rsidRPr="00932787">
        <w:rPr>
          <w:i/>
          <w:sz w:val="22"/>
          <w:szCs w:val="22"/>
          <w:lang w:eastAsia="zh-CN"/>
        </w:rPr>
        <w:t xml:space="preserve">n IDMA </w:t>
      </w:r>
      <w:r w:rsidR="00EF4F01">
        <w:rPr>
          <w:i/>
          <w:sz w:val="22"/>
          <w:szCs w:val="22"/>
          <w:lang w:eastAsia="zh-CN"/>
        </w:rPr>
        <w:t xml:space="preserve">transmitter </w:t>
      </w:r>
      <w:r>
        <w:rPr>
          <w:i/>
          <w:sz w:val="22"/>
          <w:szCs w:val="22"/>
          <w:lang w:eastAsia="zh-CN"/>
        </w:rPr>
        <w:t xml:space="preserve">can be easily reconfigured to enable </w:t>
      </w:r>
      <w:r w:rsidR="00EF4F01">
        <w:rPr>
          <w:i/>
          <w:sz w:val="22"/>
          <w:szCs w:val="22"/>
          <w:lang w:eastAsia="zh-CN"/>
        </w:rPr>
        <w:t>operation in various SE and required target BLER</w:t>
      </w:r>
      <w:r>
        <w:rPr>
          <w:i/>
          <w:sz w:val="22"/>
          <w:szCs w:val="22"/>
          <w:lang w:eastAsia="zh-CN"/>
        </w:rPr>
        <w:t>.</w:t>
      </w:r>
    </w:p>
    <w:p w14:paraId="17CDAAC2" w14:textId="77777777" w:rsidR="00B275C2" w:rsidRDefault="00112EB0" w:rsidP="00B275C2">
      <w:pPr>
        <w:jc w:val="both"/>
        <w:rPr>
          <w:i/>
          <w:sz w:val="22"/>
          <w:szCs w:val="22"/>
          <w:lang w:eastAsia="zh-CN"/>
        </w:rPr>
      </w:pPr>
      <w:r w:rsidRPr="00932787">
        <w:rPr>
          <w:b/>
          <w:i/>
          <w:sz w:val="22"/>
          <w:szCs w:val="22"/>
          <w:lang w:val="en-US" w:eastAsia="zh-CN"/>
        </w:rPr>
        <w:t xml:space="preserve">Observation </w:t>
      </w:r>
      <w:r>
        <w:rPr>
          <w:b/>
          <w:i/>
          <w:sz w:val="22"/>
          <w:szCs w:val="22"/>
          <w:lang w:val="en-US" w:eastAsia="zh-CN"/>
        </w:rPr>
        <w:t>3</w:t>
      </w:r>
      <w:r w:rsidRPr="00932787">
        <w:rPr>
          <w:b/>
          <w:i/>
          <w:sz w:val="22"/>
          <w:szCs w:val="22"/>
          <w:lang w:val="en-US" w:eastAsia="zh-CN"/>
        </w:rPr>
        <w:t>:</w:t>
      </w:r>
      <w:r w:rsidRPr="00932787">
        <w:rPr>
          <w:i/>
          <w:sz w:val="22"/>
          <w:szCs w:val="22"/>
          <w:lang w:val="en-US" w:eastAsia="zh-CN"/>
        </w:rPr>
        <w:t xml:space="preserve"> A</w:t>
      </w:r>
      <w:r w:rsidRPr="00932787">
        <w:rPr>
          <w:i/>
          <w:sz w:val="22"/>
          <w:szCs w:val="22"/>
          <w:lang w:eastAsia="zh-CN"/>
        </w:rPr>
        <w:t xml:space="preserve">n IDMA transmitter </w:t>
      </w:r>
      <w:r>
        <w:rPr>
          <w:i/>
          <w:sz w:val="22"/>
          <w:szCs w:val="22"/>
          <w:lang w:eastAsia="zh-CN"/>
        </w:rPr>
        <w:t>employs</w:t>
      </w:r>
      <w:r w:rsidRPr="00932787">
        <w:rPr>
          <w:i/>
          <w:sz w:val="22"/>
          <w:szCs w:val="22"/>
          <w:lang w:eastAsia="zh-CN"/>
        </w:rPr>
        <w:t xml:space="preserve"> the existing modulation formats for its transmission, as its transmission does not require any manipulation of the transmit symbols. As a result, any impact on PAPR is not expecte</w:t>
      </w:r>
      <w:r w:rsidR="00B275C2">
        <w:rPr>
          <w:i/>
          <w:sz w:val="22"/>
          <w:szCs w:val="22"/>
          <w:lang w:eastAsia="zh-CN"/>
        </w:rPr>
        <w:t>d.</w:t>
      </w:r>
    </w:p>
    <w:p w14:paraId="40F37348" w14:textId="58B44BD2" w:rsidR="00F95871" w:rsidRPr="00B275C2" w:rsidRDefault="00B275C2" w:rsidP="00B275C2">
      <w:pPr>
        <w:jc w:val="both"/>
        <w:rPr>
          <w:i/>
          <w:sz w:val="22"/>
          <w:szCs w:val="22"/>
          <w:lang w:eastAsia="zh-CN"/>
        </w:rPr>
      </w:pPr>
      <w:r>
        <w:object w:dxaOrig="10215" w:dyaOrig="2956" w14:anchorId="5B8964F8">
          <v:shape id="_x0000_i1026" type="#_x0000_t75" style="width:526.55pt;height:152.6pt" o:ole="">
            <v:imagedata r:id="rId10" o:title=""/>
          </v:shape>
          <o:OLEObject Type="Embed" ProgID="Visio.Drawing.15" ShapeID="_x0000_i1026" DrawAspect="Content" ObjectID="_1580303305" r:id="rId11"/>
        </w:object>
      </w:r>
    </w:p>
    <w:p w14:paraId="569A6E4B" w14:textId="77777777" w:rsidR="00F95871" w:rsidRDefault="00F95871" w:rsidP="00F95871">
      <w:pPr>
        <w:ind w:firstLine="288"/>
        <w:jc w:val="center"/>
        <w:rPr>
          <w:b/>
          <w:szCs w:val="22"/>
          <w:lang w:eastAsia="zh-CN"/>
        </w:rPr>
      </w:pPr>
      <w:r w:rsidRPr="008A7576">
        <w:rPr>
          <w:b/>
          <w:szCs w:val="22"/>
          <w:lang w:eastAsia="zh-CN"/>
        </w:rPr>
        <w:t xml:space="preserve">Figure </w:t>
      </w:r>
      <w:r>
        <w:rPr>
          <w:b/>
          <w:szCs w:val="22"/>
          <w:lang w:eastAsia="zh-CN"/>
        </w:rPr>
        <w:t>2 Detail presentation of an IDMA transmitter</w:t>
      </w:r>
    </w:p>
    <w:p w14:paraId="7B2152F5" w14:textId="77777777" w:rsidR="00781EF6" w:rsidRPr="00781EF6" w:rsidRDefault="00781EF6" w:rsidP="00EF4F01">
      <w:pPr>
        <w:jc w:val="both"/>
        <w:rPr>
          <w:lang w:eastAsia="zh-CN"/>
        </w:rPr>
      </w:pPr>
    </w:p>
    <w:p w14:paraId="2642D941" w14:textId="77777777" w:rsidR="0020001D" w:rsidRDefault="0020001D" w:rsidP="00862A55">
      <w:pPr>
        <w:pStyle w:val="Heading1"/>
        <w:numPr>
          <w:ilvl w:val="0"/>
          <w:numId w:val="5"/>
        </w:numPr>
        <w:pBdr>
          <w:top w:val="single" w:sz="12" w:space="4" w:color="auto"/>
        </w:pBdr>
        <w:jc w:val="both"/>
        <w:rPr>
          <w:rFonts w:cs="Arial"/>
          <w:lang w:val="en-US"/>
        </w:rPr>
      </w:pPr>
      <w:r>
        <w:rPr>
          <w:rFonts w:cs="Arial"/>
          <w:lang w:val="en-US"/>
        </w:rPr>
        <w:t>Conclusions</w:t>
      </w:r>
    </w:p>
    <w:p w14:paraId="6D954B8E" w14:textId="2B434ECE" w:rsidR="0020001D" w:rsidRDefault="0020001D" w:rsidP="00FC11A4">
      <w:pPr>
        <w:ind w:firstLine="360"/>
        <w:jc w:val="both"/>
        <w:rPr>
          <w:sz w:val="22"/>
          <w:szCs w:val="22"/>
          <w:lang w:eastAsia="zh-CN"/>
        </w:rPr>
      </w:pPr>
      <w:r w:rsidRPr="0020001D">
        <w:rPr>
          <w:sz w:val="22"/>
          <w:szCs w:val="22"/>
          <w:lang w:eastAsia="zh-CN"/>
        </w:rPr>
        <w:t>In this contribution</w:t>
      </w:r>
      <w:r w:rsidR="003C7591">
        <w:rPr>
          <w:sz w:val="22"/>
          <w:szCs w:val="22"/>
          <w:lang w:eastAsia="zh-CN"/>
        </w:rPr>
        <w:t>,</w:t>
      </w:r>
      <w:r w:rsidRPr="0020001D">
        <w:rPr>
          <w:sz w:val="22"/>
          <w:szCs w:val="22"/>
          <w:lang w:eastAsia="zh-CN"/>
        </w:rPr>
        <w:t xml:space="preserve">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w:t>
      </w:r>
      <w:r w:rsidR="00932787">
        <w:rPr>
          <w:sz w:val="22"/>
          <w:szCs w:val="22"/>
          <w:lang w:eastAsia="zh-CN"/>
        </w:rPr>
        <w:t>further details and description of an IDMA transmitter. Based on the discussion, the following observations are made</w:t>
      </w:r>
      <w:r w:rsidR="00504E13">
        <w:rPr>
          <w:sz w:val="22"/>
          <w:szCs w:val="22"/>
          <w:lang w:eastAsia="zh-CN"/>
        </w:rPr>
        <w:t xml:space="preserve">: </w:t>
      </w:r>
    </w:p>
    <w:p w14:paraId="1CEEE00C" w14:textId="77777777" w:rsidR="00EF4F01" w:rsidRDefault="00EF4F01" w:rsidP="00EF4F01">
      <w:pPr>
        <w:jc w:val="both"/>
        <w:rPr>
          <w:i/>
          <w:sz w:val="22"/>
          <w:szCs w:val="22"/>
          <w:lang w:val="en-US" w:eastAsia="zh-CN"/>
        </w:rPr>
      </w:pPr>
      <w:r w:rsidRPr="00932787">
        <w:rPr>
          <w:b/>
          <w:i/>
          <w:sz w:val="22"/>
          <w:szCs w:val="22"/>
          <w:lang w:val="en-US" w:eastAsia="zh-CN"/>
        </w:rPr>
        <w:t xml:space="preserve">Observation </w:t>
      </w:r>
      <w:r>
        <w:rPr>
          <w:b/>
          <w:i/>
          <w:sz w:val="22"/>
          <w:szCs w:val="22"/>
          <w:lang w:val="en-US" w:eastAsia="zh-CN"/>
        </w:rPr>
        <w:t>1</w:t>
      </w:r>
      <w:r w:rsidRPr="00932787">
        <w:rPr>
          <w:b/>
          <w:i/>
          <w:sz w:val="22"/>
          <w:szCs w:val="22"/>
          <w:lang w:val="en-US" w:eastAsia="zh-CN"/>
        </w:rPr>
        <w:t>:</w:t>
      </w:r>
      <w:r w:rsidRPr="00932787">
        <w:rPr>
          <w:i/>
          <w:sz w:val="22"/>
          <w:szCs w:val="22"/>
          <w:lang w:val="en-US" w:eastAsia="zh-CN"/>
        </w:rPr>
        <w:t xml:space="preserve"> </w:t>
      </w:r>
      <w:r>
        <w:rPr>
          <w:i/>
          <w:sz w:val="22"/>
          <w:szCs w:val="22"/>
          <w:lang w:val="en-US" w:eastAsia="zh-CN"/>
        </w:rPr>
        <w:t>The transmitter of an IDMA receiver does not require much extra complexity and can be easily integrated with the existing NR transmitter signal chain.</w:t>
      </w:r>
    </w:p>
    <w:p w14:paraId="1315F438" w14:textId="77777777" w:rsidR="00EF4F01" w:rsidRDefault="00EF4F01" w:rsidP="00EF4F01">
      <w:pPr>
        <w:jc w:val="both"/>
        <w:rPr>
          <w:i/>
          <w:sz w:val="22"/>
          <w:szCs w:val="22"/>
          <w:lang w:eastAsia="zh-CN"/>
        </w:rPr>
      </w:pPr>
      <w:r w:rsidRPr="00932787">
        <w:rPr>
          <w:b/>
          <w:i/>
          <w:sz w:val="22"/>
          <w:szCs w:val="22"/>
          <w:lang w:val="en-US" w:eastAsia="zh-CN"/>
        </w:rPr>
        <w:lastRenderedPageBreak/>
        <w:t xml:space="preserve">Observation </w:t>
      </w:r>
      <w:r>
        <w:rPr>
          <w:b/>
          <w:i/>
          <w:sz w:val="22"/>
          <w:szCs w:val="22"/>
          <w:lang w:val="en-US" w:eastAsia="zh-CN"/>
        </w:rPr>
        <w:t>2</w:t>
      </w:r>
      <w:r w:rsidRPr="00932787">
        <w:rPr>
          <w:b/>
          <w:i/>
          <w:sz w:val="22"/>
          <w:szCs w:val="22"/>
          <w:lang w:val="en-US" w:eastAsia="zh-CN"/>
        </w:rPr>
        <w:t>:</w:t>
      </w:r>
      <w:r w:rsidRPr="00932787">
        <w:rPr>
          <w:i/>
          <w:sz w:val="22"/>
          <w:szCs w:val="22"/>
          <w:lang w:val="en-US" w:eastAsia="zh-CN"/>
        </w:rPr>
        <w:t xml:space="preserve"> A</w:t>
      </w:r>
      <w:r w:rsidRPr="00932787">
        <w:rPr>
          <w:i/>
          <w:sz w:val="22"/>
          <w:szCs w:val="22"/>
          <w:lang w:eastAsia="zh-CN"/>
        </w:rPr>
        <w:t xml:space="preserve">n IDMA transmitter </w:t>
      </w:r>
      <w:r>
        <w:rPr>
          <w:i/>
          <w:sz w:val="22"/>
          <w:szCs w:val="22"/>
          <w:lang w:eastAsia="zh-CN"/>
        </w:rPr>
        <w:t>employs</w:t>
      </w:r>
      <w:r w:rsidRPr="00932787">
        <w:rPr>
          <w:i/>
          <w:sz w:val="22"/>
          <w:szCs w:val="22"/>
          <w:lang w:eastAsia="zh-CN"/>
        </w:rPr>
        <w:t xml:space="preserve"> the existing modulation formats for its transmission, as its transmission does not require any manipulation of the transmit symbols. As a result, any impact on PAPR is not expected.</w:t>
      </w:r>
    </w:p>
    <w:p w14:paraId="4C46C33D" w14:textId="606E1BAF" w:rsidR="00EF4F01" w:rsidRDefault="00EF4F01" w:rsidP="00EF4F01">
      <w:pPr>
        <w:jc w:val="both"/>
        <w:rPr>
          <w:i/>
          <w:sz w:val="22"/>
          <w:szCs w:val="22"/>
          <w:lang w:eastAsia="zh-CN"/>
        </w:rPr>
      </w:pPr>
      <w:r w:rsidRPr="00932787">
        <w:rPr>
          <w:b/>
          <w:i/>
          <w:sz w:val="22"/>
          <w:szCs w:val="22"/>
          <w:lang w:val="en-US" w:eastAsia="zh-CN"/>
        </w:rPr>
        <w:t xml:space="preserve">Observation </w:t>
      </w:r>
      <w:r>
        <w:rPr>
          <w:b/>
          <w:i/>
          <w:sz w:val="22"/>
          <w:szCs w:val="22"/>
          <w:lang w:val="en-US" w:eastAsia="zh-CN"/>
        </w:rPr>
        <w:t>3</w:t>
      </w:r>
      <w:r w:rsidRPr="00932787">
        <w:rPr>
          <w:b/>
          <w:i/>
          <w:sz w:val="22"/>
          <w:szCs w:val="22"/>
          <w:lang w:val="en-US" w:eastAsia="zh-CN"/>
        </w:rPr>
        <w:t>:</w:t>
      </w:r>
      <w:r w:rsidRPr="00932787">
        <w:rPr>
          <w:i/>
          <w:sz w:val="22"/>
          <w:szCs w:val="22"/>
          <w:lang w:val="en-US" w:eastAsia="zh-CN"/>
        </w:rPr>
        <w:t xml:space="preserve"> A</w:t>
      </w:r>
      <w:r w:rsidRPr="00932787">
        <w:rPr>
          <w:i/>
          <w:sz w:val="22"/>
          <w:szCs w:val="22"/>
          <w:lang w:eastAsia="zh-CN"/>
        </w:rPr>
        <w:t xml:space="preserve">n IDMA </w:t>
      </w:r>
      <w:r>
        <w:rPr>
          <w:i/>
          <w:sz w:val="22"/>
          <w:szCs w:val="22"/>
          <w:lang w:eastAsia="zh-CN"/>
        </w:rPr>
        <w:t>transmitter can be easily reconfigured to enable operation in various SE and required target BLER.</w:t>
      </w:r>
    </w:p>
    <w:p w14:paraId="7B290361" w14:textId="77777777" w:rsidR="007075DA" w:rsidRPr="00932787" w:rsidRDefault="007075DA" w:rsidP="00EF4F01">
      <w:pPr>
        <w:jc w:val="both"/>
        <w:rPr>
          <w:i/>
          <w:sz w:val="22"/>
          <w:szCs w:val="22"/>
          <w:lang w:eastAsia="zh-CN"/>
        </w:rPr>
      </w:pPr>
    </w:p>
    <w:p w14:paraId="05D83324" w14:textId="77777777" w:rsidR="002A4EFE" w:rsidRPr="00534451" w:rsidRDefault="002A4EFE" w:rsidP="00862A55">
      <w:pPr>
        <w:pStyle w:val="Heading1"/>
        <w:pBdr>
          <w:top w:val="single" w:sz="12" w:space="4" w:color="auto"/>
        </w:pBdr>
        <w:ind w:left="0" w:firstLine="0"/>
        <w:jc w:val="both"/>
        <w:rPr>
          <w:rFonts w:cs="Arial"/>
          <w:lang w:val="en-US" w:eastAsia="zh-CN"/>
        </w:rPr>
      </w:pPr>
      <w:r w:rsidRPr="00FF2077">
        <w:rPr>
          <w:rFonts w:cs="Arial"/>
          <w:lang w:val="en-US"/>
        </w:rPr>
        <w:t>References</w:t>
      </w:r>
    </w:p>
    <w:p w14:paraId="56370C7A" w14:textId="7AE5383C" w:rsidR="0023469B" w:rsidRPr="0023469B" w:rsidRDefault="00BF7E33" w:rsidP="0023469B">
      <w:pPr>
        <w:pStyle w:val="References"/>
        <w:numPr>
          <w:ilvl w:val="0"/>
          <w:numId w:val="2"/>
        </w:numPr>
        <w:rPr>
          <w:sz w:val="22"/>
        </w:rPr>
      </w:pPr>
      <w:r>
        <w:rPr>
          <w:sz w:val="22"/>
          <w:szCs w:val="22"/>
          <w:lang w:eastAsia="zh-CN"/>
        </w:rPr>
        <w:t>R1-1611251, “Summary of simulation results for NR MA”</w:t>
      </w:r>
      <w:r w:rsidR="0023469B">
        <w:rPr>
          <w:sz w:val="22"/>
          <w:szCs w:val="22"/>
          <w:lang w:eastAsia="zh-CN"/>
        </w:rPr>
        <w:t xml:space="preserve">, </w:t>
      </w:r>
      <w:r w:rsidR="0023469B" w:rsidRPr="0023469B">
        <w:rPr>
          <w:sz w:val="22"/>
        </w:rPr>
        <w:t xml:space="preserve">Huawei, </w:t>
      </w:r>
      <w:proofErr w:type="spellStart"/>
      <w:r w:rsidR="0023469B" w:rsidRPr="0023469B">
        <w:rPr>
          <w:sz w:val="22"/>
        </w:rPr>
        <w:t>HiSilicon</w:t>
      </w:r>
      <w:proofErr w:type="spellEnd"/>
      <w:r w:rsidR="0023469B" w:rsidRPr="0023469B">
        <w:rPr>
          <w:sz w:val="22"/>
        </w:rPr>
        <w:t>, 3GPP TSG RAN WG1 Meeting #8</w:t>
      </w:r>
      <w:r w:rsidR="0023469B">
        <w:rPr>
          <w:sz w:val="22"/>
        </w:rPr>
        <w:t>7</w:t>
      </w:r>
      <w:r w:rsidR="0023469B" w:rsidRPr="0023469B">
        <w:rPr>
          <w:sz w:val="22"/>
        </w:rPr>
        <w:t xml:space="preserve">, </w:t>
      </w:r>
      <w:r w:rsidR="0023469B">
        <w:rPr>
          <w:sz w:val="22"/>
        </w:rPr>
        <w:t>November</w:t>
      </w:r>
      <w:r w:rsidR="0023469B" w:rsidRPr="0023469B">
        <w:rPr>
          <w:sz w:val="22"/>
        </w:rPr>
        <w:t xml:space="preserve"> 2016, Lisbon, Portugal</w:t>
      </w:r>
    </w:p>
    <w:p w14:paraId="4D26F718" w14:textId="77777777" w:rsidR="009760F4" w:rsidRPr="0021084B" w:rsidRDefault="009760F4" w:rsidP="009760F4">
      <w:pPr>
        <w:pStyle w:val="References"/>
        <w:numPr>
          <w:ilvl w:val="0"/>
          <w:numId w:val="2"/>
        </w:numPr>
        <w:rPr>
          <w:rFonts w:eastAsia="MS Mincho"/>
          <w:iCs/>
          <w:sz w:val="22"/>
          <w:szCs w:val="22"/>
          <w:lang w:eastAsia="ja-JP"/>
        </w:rPr>
      </w:pPr>
      <w:r w:rsidRPr="0021084B">
        <w:rPr>
          <w:sz w:val="22"/>
          <w:szCs w:val="22"/>
          <w:lang w:eastAsia="zh-CN"/>
        </w:rPr>
        <w:t>RP-171043, “</w:t>
      </w:r>
      <w:r w:rsidRPr="0021084B">
        <w:rPr>
          <w:sz w:val="22"/>
          <w:szCs w:val="22"/>
        </w:rPr>
        <w:t>Revision of Study on 5G Non-Orthogonal Multiple Access</w:t>
      </w:r>
      <w:r w:rsidRPr="0021084B">
        <w:rPr>
          <w:sz w:val="22"/>
          <w:szCs w:val="22"/>
          <w:lang w:eastAsia="zh-CN"/>
        </w:rPr>
        <w:t>”, RAN#76, West Palm Beach, USA, June 5-8, 2017.</w:t>
      </w:r>
    </w:p>
    <w:p w14:paraId="78E86C40" w14:textId="3A81F2AF" w:rsidR="009A280F" w:rsidRPr="0023469B" w:rsidRDefault="009A280F" w:rsidP="009A280F">
      <w:pPr>
        <w:pStyle w:val="References"/>
        <w:numPr>
          <w:ilvl w:val="0"/>
          <w:numId w:val="2"/>
        </w:numPr>
        <w:rPr>
          <w:sz w:val="22"/>
        </w:rPr>
      </w:pPr>
      <w:r w:rsidRPr="0023469B">
        <w:rPr>
          <w:sz w:val="22"/>
        </w:rPr>
        <w:t xml:space="preserve">R1‑1608852, “Categorization and analysis of MA schemes,” </w:t>
      </w:r>
      <w:r w:rsidRPr="0023469B">
        <w:rPr>
          <w:sz w:val="22"/>
        </w:rPr>
        <w:tab/>
        <w:t xml:space="preserve">Huawei, </w:t>
      </w:r>
      <w:proofErr w:type="spellStart"/>
      <w:r w:rsidRPr="0023469B">
        <w:rPr>
          <w:sz w:val="22"/>
        </w:rPr>
        <w:t>HiSilicon</w:t>
      </w:r>
      <w:proofErr w:type="spellEnd"/>
      <w:r w:rsidRPr="0023469B">
        <w:rPr>
          <w:sz w:val="22"/>
        </w:rPr>
        <w:t xml:space="preserve">, 3GPP TSG RAN WG1 Meeting #86, </w:t>
      </w:r>
      <w:r w:rsidR="007075DA" w:rsidRPr="0023469B">
        <w:rPr>
          <w:sz w:val="22"/>
        </w:rPr>
        <w:t>October</w:t>
      </w:r>
      <w:r w:rsidRPr="0023469B">
        <w:rPr>
          <w:sz w:val="22"/>
        </w:rPr>
        <w:t xml:space="preserve"> 2016, Lisbon, Portugal</w:t>
      </w:r>
    </w:p>
    <w:p w14:paraId="078DDBB3" w14:textId="491EB5B8" w:rsidR="009A280F" w:rsidRPr="0023469B" w:rsidRDefault="009A280F" w:rsidP="009A280F">
      <w:pPr>
        <w:pStyle w:val="References"/>
        <w:numPr>
          <w:ilvl w:val="0"/>
          <w:numId w:val="2"/>
        </w:numPr>
        <w:rPr>
          <w:sz w:val="22"/>
        </w:rPr>
      </w:pPr>
      <w:r w:rsidRPr="0023469B">
        <w:rPr>
          <w:sz w:val="22"/>
        </w:rPr>
        <w:t xml:space="preserve">R1-165018, “Overview of the proposed non-orthogonal MA schemes,” Nokia/Alcatel-Lucent, 3GPP TSG RAN WG1 Meeting #85, </w:t>
      </w:r>
      <w:r w:rsidR="007075DA" w:rsidRPr="0023469B">
        <w:rPr>
          <w:sz w:val="22"/>
        </w:rPr>
        <w:t>May</w:t>
      </w:r>
      <w:r w:rsidRPr="0023469B">
        <w:rPr>
          <w:sz w:val="22"/>
        </w:rPr>
        <w:t xml:space="preserve"> 2016 Nanjing, China</w:t>
      </w:r>
    </w:p>
    <w:p w14:paraId="68322396" w14:textId="71600563" w:rsidR="009A280F" w:rsidRPr="0023469B" w:rsidRDefault="009A280F" w:rsidP="009A280F">
      <w:pPr>
        <w:pStyle w:val="References"/>
        <w:numPr>
          <w:ilvl w:val="0"/>
          <w:numId w:val="2"/>
        </w:numPr>
        <w:rPr>
          <w:sz w:val="22"/>
        </w:rPr>
      </w:pPr>
      <w:r w:rsidRPr="0023469B">
        <w:rPr>
          <w:sz w:val="22"/>
        </w:rPr>
        <w:t xml:space="preserve">R1-167445, “Classification of candidate UL non-orthogonal MA schemes,” China Telecom, 3GPP TSG RAN WG1 Meeting #86, </w:t>
      </w:r>
      <w:r w:rsidR="007075DA" w:rsidRPr="0023469B">
        <w:rPr>
          <w:sz w:val="22"/>
        </w:rPr>
        <w:t>August</w:t>
      </w:r>
      <w:r w:rsidRPr="0023469B">
        <w:rPr>
          <w:sz w:val="22"/>
        </w:rPr>
        <w:t xml:space="preserve"> 2016, Gothenburg, Sweden</w:t>
      </w:r>
    </w:p>
    <w:p w14:paraId="7A1ED52D" w14:textId="77777777" w:rsidR="00862A55" w:rsidRPr="0023469B" w:rsidRDefault="00862A55" w:rsidP="00862A55">
      <w:pPr>
        <w:pStyle w:val="References"/>
        <w:numPr>
          <w:ilvl w:val="0"/>
          <w:numId w:val="2"/>
        </w:numPr>
        <w:rPr>
          <w:sz w:val="22"/>
        </w:rPr>
      </w:pPr>
      <w:r w:rsidRPr="0023469B">
        <w:rPr>
          <w:sz w:val="22"/>
        </w:rPr>
        <w:t>A. J. Viterbi, “Very low rate convolutional codes for maximum theoretical performance of spread spectrum multiple-access channels,” IEEE Selected Areas in Communications, Vol. 8, August 1999</w:t>
      </w:r>
    </w:p>
    <w:p w14:paraId="0BE52A31" w14:textId="77777777" w:rsidR="00862A55" w:rsidRPr="0023469B" w:rsidRDefault="00862A55" w:rsidP="00862A55">
      <w:pPr>
        <w:pStyle w:val="References"/>
        <w:numPr>
          <w:ilvl w:val="0"/>
          <w:numId w:val="2"/>
        </w:numPr>
        <w:rPr>
          <w:sz w:val="22"/>
        </w:rPr>
      </w:pPr>
      <w:r w:rsidRPr="0023469B">
        <w:rPr>
          <w:sz w:val="22"/>
        </w:rPr>
        <w:t>L. Ping, L. Liu, K. Wu and W.K. Leung, “Interleave-Division Multiple-Access,” IEEE Transaction on Wireless Communications, Vol. 5, April 2006</w:t>
      </w:r>
    </w:p>
    <w:p w14:paraId="0A7EC0A8" w14:textId="26820C78" w:rsidR="00322A0F" w:rsidRDefault="00862A55" w:rsidP="009A280F">
      <w:pPr>
        <w:pStyle w:val="References"/>
        <w:numPr>
          <w:ilvl w:val="0"/>
          <w:numId w:val="2"/>
        </w:numPr>
        <w:rPr>
          <w:sz w:val="22"/>
        </w:rPr>
      </w:pPr>
      <w:r w:rsidRPr="0023469B">
        <w:rPr>
          <w:sz w:val="22"/>
        </w:rPr>
        <w:t xml:space="preserve">Y. Chen, F. </w:t>
      </w:r>
      <w:proofErr w:type="spellStart"/>
      <w:r w:rsidRPr="0023469B">
        <w:rPr>
          <w:sz w:val="22"/>
        </w:rPr>
        <w:t>Schaich</w:t>
      </w:r>
      <w:proofErr w:type="spellEnd"/>
      <w:r w:rsidRPr="0023469B">
        <w:rPr>
          <w:sz w:val="22"/>
        </w:rPr>
        <w:t xml:space="preserve"> and T. </w:t>
      </w:r>
      <w:r w:rsidR="007075DA" w:rsidRPr="0023469B">
        <w:rPr>
          <w:sz w:val="22"/>
        </w:rPr>
        <w:t>Wild,</w:t>
      </w:r>
      <w:r w:rsidRPr="0023469B">
        <w:rPr>
          <w:sz w:val="22"/>
        </w:rPr>
        <w:t xml:space="preserve"> “Multiple Access and Waveforms for 5G: IDMA and Universal Filtered Multi-Carrier,” IEEE 79th Vehicular Technology Conference (VTC Spring), 2014, Seoul, South Korea.</w:t>
      </w:r>
    </w:p>
    <w:p w14:paraId="66252E6F" w14:textId="7FEA6EB5" w:rsidR="00C63E7F" w:rsidRPr="007A221A" w:rsidRDefault="00C63E7F" w:rsidP="00C63E7F">
      <w:pPr>
        <w:pStyle w:val="References"/>
        <w:numPr>
          <w:ilvl w:val="0"/>
          <w:numId w:val="2"/>
        </w:numPr>
        <w:rPr>
          <w:rFonts w:eastAsia="MS Mincho"/>
          <w:iCs/>
          <w:sz w:val="22"/>
          <w:szCs w:val="22"/>
          <w:lang w:eastAsia="ja-JP"/>
        </w:rPr>
      </w:pPr>
      <w:r>
        <w:rPr>
          <w:rFonts w:eastAsia="MS Mincho"/>
          <w:iCs/>
          <w:sz w:val="22"/>
          <w:szCs w:val="22"/>
          <w:lang w:eastAsia="ja-JP"/>
        </w:rPr>
        <w:t xml:space="preserve">R1-1802634, “IDMA Receiver Processing”, InterDigital Inc., </w:t>
      </w:r>
      <w:r w:rsidRPr="0023469B">
        <w:rPr>
          <w:sz w:val="22"/>
        </w:rPr>
        <w:t>3GPP TSG RAN WG1 Meeting #</w:t>
      </w:r>
      <w:r w:rsidR="006F310D">
        <w:rPr>
          <w:sz w:val="22"/>
        </w:rPr>
        <w:t>92, February 2018</w:t>
      </w:r>
      <w:r>
        <w:rPr>
          <w:sz w:val="22"/>
        </w:rPr>
        <w:t>, Athens, Greece.</w:t>
      </w:r>
    </w:p>
    <w:p w14:paraId="4D3D98F5" w14:textId="18622873" w:rsidR="00A91982" w:rsidRDefault="00A91982" w:rsidP="00322A0F">
      <w:pPr>
        <w:pStyle w:val="References"/>
        <w:numPr>
          <w:ilvl w:val="0"/>
          <w:numId w:val="0"/>
        </w:numPr>
        <w:rPr>
          <w:szCs w:val="22"/>
          <w:lang w:eastAsia="zh-CN"/>
        </w:rPr>
      </w:pPr>
    </w:p>
    <w:p w14:paraId="08B67B27" w14:textId="45B7129B" w:rsidR="00A91982" w:rsidRDefault="00A91982" w:rsidP="00322A0F">
      <w:pPr>
        <w:pStyle w:val="References"/>
        <w:numPr>
          <w:ilvl w:val="0"/>
          <w:numId w:val="0"/>
        </w:numPr>
        <w:rPr>
          <w:szCs w:val="22"/>
          <w:lang w:eastAsia="zh-CN"/>
        </w:rPr>
      </w:pPr>
    </w:p>
    <w:p w14:paraId="1B51AFFC" w14:textId="5FD30152" w:rsidR="00A91982" w:rsidRDefault="00A91982" w:rsidP="00322A0F">
      <w:pPr>
        <w:pStyle w:val="References"/>
        <w:numPr>
          <w:ilvl w:val="0"/>
          <w:numId w:val="0"/>
        </w:numPr>
        <w:rPr>
          <w:szCs w:val="22"/>
          <w:lang w:eastAsia="zh-CN"/>
        </w:rPr>
      </w:pPr>
    </w:p>
    <w:p w14:paraId="3CE68114" w14:textId="76CDC371" w:rsidR="00A91982" w:rsidRDefault="00A91982" w:rsidP="00BE69C0">
      <w:pPr>
        <w:pStyle w:val="References"/>
        <w:numPr>
          <w:ilvl w:val="0"/>
          <w:numId w:val="0"/>
        </w:numPr>
        <w:rPr>
          <w:szCs w:val="22"/>
          <w:lang w:eastAsia="zh-CN"/>
        </w:rPr>
      </w:pPr>
    </w:p>
    <w:p w14:paraId="4ECFC5F4" w14:textId="61860081" w:rsidR="00A91982" w:rsidRDefault="00A91982" w:rsidP="003040D7">
      <w:pPr>
        <w:pStyle w:val="References"/>
        <w:numPr>
          <w:ilvl w:val="0"/>
          <w:numId w:val="0"/>
        </w:numPr>
        <w:rPr>
          <w:szCs w:val="22"/>
          <w:lang w:eastAsia="zh-CN"/>
        </w:rPr>
      </w:pPr>
    </w:p>
    <w:p w14:paraId="6CCE366B" w14:textId="762A96EE" w:rsidR="00A91982" w:rsidRDefault="00A91982">
      <w:pPr>
        <w:pStyle w:val="References"/>
        <w:numPr>
          <w:ilvl w:val="0"/>
          <w:numId w:val="0"/>
        </w:numPr>
        <w:rPr>
          <w:szCs w:val="22"/>
          <w:lang w:eastAsia="zh-CN"/>
        </w:rPr>
      </w:pPr>
    </w:p>
    <w:p w14:paraId="328D1132" w14:textId="4D3423A4" w:rsidR="00A91982" w:rsidRPr="00B12CCD" w:rsidRDefault="00A91982">
      <w:pPr>
        <w:pStyle w:val="References"/>
        <w:numPr>
          <w:ilvl w:val="0"/>
          <w:numId w:val="0"/>
        </w:numPr>
        <w:rPr>
          <w:rFonts w:eastAsia="MS Mincho"/>
          <w:iCs/>
          <w:lang w:eastAsia="ja-JP"/>
        </w:rPr>
      </w:pPr>
    </w:p>
    <w:p w14:paraId="542B84A5" w14:textId="77777777" w:rsidR="00E847A2" w:rsidRPr="00E847A2" w:rsidRDefault="00E847A2" w:rsidP="00862A55">
      <w:pPr>
        <w:jc w:val="both"/>
        <w:rPr>
          <w:lang w:val="en-US"/>
        </w:rPr>
      </w:pPr>
    </w:p>
    <w:sectPr w:rsidR="00E847A2" w:rsidRPr="00E847A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709F4" w14:textId="77777777" w:rsidR="00A35D79" w:rsidRDefault="00A35D79">
      <w:r>
        <w:separator/>
      </w:r>
    </w:p>
  </w:endnote>
  <w:endnote w:type="continuationSeparator" w:id="0">
    <w:p w14:paraId="2AF5D678" w14:textId="77777777" w:rsidR="00A35D79" w:rsidRDefault="00A3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C5217" w14:textId="77777777" w:rsidR="00A35D79" w:rsidRDefault="00A35D79">
      <w:r>
        <w:separator/>
      </w:r>
    </w:p>
  </w:footnote>
  <w:footnote w:type="continuationSeparator" w:id="0">
    <w:p w14:paraId="41129871" w14:textId="77777777" w:rsidR="00A35D79" w:rsidRDefault="00A35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4DF411C"/>
    <w:multiLevelType w:val="hybridMultilevel"/>
    <w:tmpl w:val="4B322DF2"/>
    <w:lvl w:ilvl="0" w:tplc="0BEC9E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DB7D71"/>
    <w:multiLevelType w:val="hybridMultilevel"/>
    <w:tmpl w:val="C88C2E40"/>
    <w:lvl w:ilvl="0" w:tplc="B492C576">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5A4232"/>
    <w:multiLevelType w:val="hybridMultilevel"/>
    <w:tmpl w:val="91A011C0"/>
    <w:lvl w:ilvl="0" w:tplc="A7804B2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38678C"/>
    <w:multiLevelType w:val="hybridMultilevel"/>
    <w:tmpl w:val="7966A4EC"/>
    <w:lvl w:ilvl="0" w:tplc="3A8EC28E">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47"/>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1"/>
  </w:num>
  <w:num w:numId="7">
    <w:abstractNumId w:val="38"/>
  </w:num>
  <w:num w:numId="8">
    <w:abstractNumId w:val="22"/>
  </w:num>
  <w:num w:numId="9">
    <w:abstractNumId w:val="9"/>
  </w:num>
  <w:num w:numId="10">
    <w:abstractNumId w:val="7"/>
  </w:num>
  <w:num w:numId="11">
    <w:abstractNumId w:val="29"/>
  </w:num>
  <w:num w:numId="12">
    <w:abstractNumId w:val="13"/>
  </w:num>
  <w:num w:numId="13">
    <w:abstractNumId w:val="23"/>
  </w:num>
  <w:num w:numId="14">
    <w:abstractNumId w:val="28"/>
  </w:num>
  <w:num w:numId="15">
    <w:abstractNumId w:val="30"/>
  </w:num>
  <w:num w:numId="16">
    <w:abstractNumId w:val="42"/>
  </w:num>
  <w:num w:numId="17">
    <w:abstractNumId w:val="40"/>
  </w:num>
  <w:num w:numId="18">
    <w:abstractNumId w:val="6"/>
  </w:num>
  <w:num w:numId="19">
    <w:abstractNumId w:val="21"/>
  </w:num>
  <w:num w:numId="20">
    <w:abstractNumId w:val="44"/>
  </w:num>
  <w:num w:numId="21">
    <w:abstractNumId w:val="1"/>
  </w:num>
  <w:num w:numId="22">
    <w:abstractNumId w:val="2"/>
  </w:num>
  <w:num w:numId="23">
    <w:abstractNumId w:val="11"/>
  </w:num>
  <w:num w:numId="24">
    <w:abstractNumId w:val="10"/>
  </w:num>
  <w:num w:numId="25">
    <w:abstractNumId w:val="36"/>
  </w:num>
  <w:num w:numId="26">
    <w:abstractNumId w:val="39"/>
  </w:num>
  <w:num w:numId="27">
    <w:abstractNumId w:val="4"/>
  </w:num>
  <w:num w:numId="28">
    <w:abstractNumId w:val="5"/>
  </w:num>
  <w:num w:numId="29">
    <w:abstractNumId w:val="32"/>
  </w:num>
  <w:num w:numId="30">
    <w:abstractNumId w:val="18"/>
  </w:num>
  <w:num w:numId="31">
    <w:abstractNumId w:val="27"/>
  </w:num>
  <w:num w:numId="32">
    <w:abstractNumId w:val="12"/>
  </w:num>
  <w:num w:numId="33">
    <w:abstractNumId w:val="45"/>
  </w:num>
  <w:num w:numId="34">
    <w:abstractNumId w:val="35"/>
  </w:num>
  <w:num w:numId="35">
    <w:abstractNumId w:val="3"/>
  </w:num>
  <w:num w:numId="36">
    <w:abstractNumId w:val="43"/>
  </w:num>
  <w:num w:numId="37">
    <w:abstractNumId w:val="8"/>
  </w:num>
  <w:num w:numId="38">
    <w:abstractNumId w:val="37"/>
  </w:num>
  <w:num w:numId="39">
    <w:abstractNumId w:val="34"/>
  </w:num>
  <w:num w:numId="40">
    <w:abstractNumId w:val="31"/>
  </w:num>
  <w:num w:numId="41">
    <w:abstractNumId w:val="25"/>
  </w:num>
  <w:num w:numId="42">
    <w:abstractNumId w:val="33"/>
  </w:num>
  <w:num w:numId="43">
    <w:abstractNumId w:val="16"/>
  </w:num>
  <w:num w:numId="44">
    <w:abstractNumId w:val="24"/>
    <w:lvlOverride w:ilvl="0">
      <w:startOverride w:val="1"/>
    </w:lvlOverride>
  </w:num>
  <w:num w:numId="45">
    <w:abstractNumId w:val="19"/>
  </w:num>
  <w:num w:numId="46">
    <w:abstractNumId w:val="46"/>
  </w:num>
  <w:num w:numId="47">
    <w:abstractNumId w:val="24"/>
    <w:lvlOverride w:ilvl="0">
      <w:startOverride w:val="1"/>
    </w:lvlOverride>
  </w:num>
  <w:num w:numId="48">
    <w:abstractNumId w:val="17"/>
  </w:num>
  <w:num w:numId="49">
    <w:abstractNumId w:val="2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0F4A"/>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732"/>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D09DA"/>
    <w:rsid w:val="003D0A97"/>
    <w:rsid w:val="003D0B50"/>
    <w:rsid w:val="003D0CCB"/>
    <w:rsid w:val="003D0D75"/>
    <w:rsid w:val="003D0E68"/>
    <w:rsid w:val="003D1225"/>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BB3"/>
    <w:rsid w:val="005A320D"/>
    <w:rsid w:val="005A36E3"/>
    <w:rsid w:val="005A3A31"/>
    <w:rsid w:val="005A3AF1"/>
    <w:rsid w:val="005A3B1E"/>
    <w:rsid w:val="005A40D5"/>
    <w:rsid w:val="005A438E"/>
    <w:rsid w:val="005A4999"/>
    <w:rsid w:val="005A4C36"/>
    <w:rsid w:val="005A4E38"/>
    <w:rsid w:val="005A50CE"/>
    <w:rsid w:val="005A588D"/>
    <w:rsid w:val="005A59CF"/>
    <w:rsid w:val="005A6A3A"/>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C38"/>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8A6"/>
    <w:rsid w:val="00685211"/>
    <w:rsid w:val="00685725"/>
    <w:rsid w:val="00685D3B"/>
    <w:rsid w:val="0068623E"/>
    <w:rsid w:val="00686366"/>
    <w:rsid w:val="0068653A"/>
    <w:rsid w:val="006866E0"/>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5DA"/>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459"/>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D9C"/>
    <w:rsid w:val="00A23162"/>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5D79"/>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E7"/>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5C"/>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AFC"/>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784"/>
    <w:rsid w:val="00C429E1"/>
    <w:rsid w:val="00C42AB6"/>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342"/>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40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CFE"/>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75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01"/>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3A1A"/>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44"/>
      </w:numPr>
      <w:overflowPunct/>
      <w:adjustRightInd/>
      <w:snapToGrid w:val="0"/>
      <w:spacing w:after="60"/>
      <w:jc w:val="both"/>
      <w:textAlignment w:val="auto"/>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7EDE0-C920-4769-AB23-D8F4981F6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2018-02-17T00:22:00Z</dcterms:created>
  <dcterms:modified xsi:type="dcterms:W3CDTF">2018-02-17T00:22:00Z</dcterms:modified>
</cp:coreProperties>
</file>